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485" w:rsidRDefault="00F44485" w:rsidP="009464BA">
      <w:pPr>
        <w:pStyle w:val="Rubrik1"/>
        <w:spacing w:line="360" w:lineRule="auto"/>
        <w:rPr>
          <w:rFonts w:eastAsia="Calibri"/>
        </w:rPr>
      </w:pPr>
      <w:r>
        <w:rPr>
          <w:rFonts w:eastAsia="Calibri"/>
        </w:rPr>
        <w:t>Failed Mega-Events as Urban Development Engines? The Planned Olympic Village for Stockholm 2004.</w:t>
      </w:r>
    </w:p>
    <w:p w:rsidR="00F44485" w:rsidRDefault="00F44485" w:rsidP="00FB71FC">
      <w:pPr>
        <w:spacing w:line="360" w:lineRule="auto"/>
        <w:ind w:left="1304"/>
        <w:rPr>
          <w:rFonts w:ascii="Times New Roman" w:hAnsi="Times New Roman" w:cs="Times New Roman"/>
        </w:rPr>
      </w:pPr>
      <w:r>
        <w:rPr>
          <w:rFonts w:ascii="Times New Roman" w:hAnsi="Times New Roman" w:cs="Times New Roman"/>
        </w:rPr>
        <w:t>“</w:t>
      </w:r>
      <w:r w:rsidRPr="0081342C">
        <w:rPr>
          <w:rFonts w:ascii="Times New Roman" w:hAnsi="Times New Roman" w:cs="Times New Roman"/>
        </w:rPr>
        <w:t xml:space="preserve">One of the main strategies adopted by </w:t>
      </w:r>
      <w:r>
        <w:rPr>
          <w:rFonts w:ascii="Times New Roman" w:hAnsi="Times New Roman" w:cs="Times New Roman"/>
        </w:rPr>
        <w:t xml:space="preserve">cities that want to become part </w:t>
      </w:r>
      <w:r w:rsidRPr="0081342C">
        <w:rPr>
          <w:rFonts w:ascii="Times New Roman" w:hAnsi="Times New Roman" w:cs="Times New Roman"/>
        </w:rPr>
        <w:t>of the ‘global network’ is to stage a mega-event.</w:t>
      </w:r>
      <w:r>
        <w:rPr>
          <w:rFonts w:ascii="Times New Roman" w:hAnsi="Times New Roman" w:cs="Times New Roman"/>
        </w:rPr>
        <w:t>”</w:t>
      </w:r>
      <w:r>
        <w:rPr>
          <w:rStyle w:val="Fotnotsreferens"/>
          <w:rFonts w:ascii="Times New Roman" w:hAnsi="Times New Roman" w:cs="Times New Roman"/>
        </w:rPr>
        <w:footnoteReference w:id="1"/>
      </w:r>
    </w:p>
    <w:p w:rsidR="00F44485" w:rsidRDefault="00F44485" w:rsidP="003E2DCA">
      <w:pPr>
        <w:spacing w:line="360" w:lineRule="auto"/>
        <w:ind w:left="1304"/>
        <w:rPr>
          <w:rFonts w:ascii="Times New Roman" w:hAnsi="Times New Roman" w:cs="Times New Roman"/>
        </w:rPr>
      </w:pPr>
      <w:r>
        <w:rPr>
          <w:rFonts w:ascii="Times New Roman" w:hAnsi="Times New Roman" w:cs="Times New Roman"/>
        </w:rPr>
        <w:t>“</w:t>
      </w:r>
      <w:r w:rsidRPr="00E022A1">
        <w:rPr>
          <w:rFonts w:ascii="Times New Roman" w:hAnsi="Times New Roman" w:cs="Times New Roman"/>
        </w:rPr>
        <w:t>Success</w:t>
      </w:r>
      <w:r>
        <w:rPr>
          <w:rFonts w:ascii="Times New Roman" w:hAnsi="Times New Roman" w:cs="Times New Roman"/>
        </w:rPr>
        <w:t xml:space="preserve"> </w:t>
      </w:r>
      <w:r w:rsidRPr="00E022A1">
        <w:rPr>
          <w:rFonts w:ascii="Times New Roman" w:hAnsi="Times New Roman" w:cs="Times New Roman"/>
        </w:rPr>
        <w:t>would have been sweet, but failure can be</w:t>
      </w:r>
      <w:r>
        <w:rPr>
          <w:rFonts w:ascii="Times New Roman" w:hAnsi="Times New Roman" w:cs="Times New Roman"/>
        </w:rPr>
        <w:t xml:space="preserve"> a catalyst for continued change”</w:t>
      </w:r>
      <w:r>
        <w:rPr>
          <w:rStyle w:val="Fotnotsreferens"/>
          <w:rFonts w:ascii="Times New Roman" w:hAnsi="Times New Roman" w:cs="Times New Roman"/>
        </w:rPr>
        <w:footnoteReference w:id="2"/>
      </w:r>
    </w:p>
    <w:p w:rsidR="00F44485" w:rsidRPr="00CB4CE2" w:rsidRDefault="00F44485" w:rsidP="009464BA">
      <w:pPr>
        <w:pStyle w:val="Rubrik2"/>
        <w:spacing w:line="360" w:lineRule="auto"/>
      </w:pPr>
      <w:r w:rsidRPr="00CB4CE2">
        <w:t>Introduction</w:t>
      </w:r>
    </w:p>
    <w:p w:rsidR="00F44485" w:rsidRDefault="00F44485" w:rsidP="009464BA">
      <w:pPr>
        <w:spacing w:line="360" w:lineRule="auto"/>
        <w:rPr>
          <w:rFonts w:ascii="Times New Roman" w:eastAsia="Calibri" w:hAnsi="Times New Roman" w:cs="Times New Roman"/>
        </w:rPr>
      </w:pPr>
      <w:r w:rsidRPr="00CB4CE2">
        <w:rPr>
          <w:rFonts w:ascii="Times New Roman" w:eastAsia="Calibri" w:hAnsi="Times New Roman" w:cs="Times New Roman"/>
        </w:rPr>
        <w:t>On September 5, 1997, the city of Athens was awarded the right to host the 2004 Olympic Summer Games. Last among the four finalists was Stockholm, and the earlier so confident Swedish delegation was</w:t>
      </w:r>
      <w:r>
        <w:rPr>
          <w:rFonts w:ascii="Times New Roman" w:eastAsia="Calibri" w:hAnsi="Times New Roman" w:cs="Times New Roman"/>
        </w:rPr>
        <w:t xml:space="preserve"> deeply disappointed. Plans for an Olympic V</w:t>
      </w:r>
      <w:r w:rsidRPr="00CB4CE2">
        <w:rPr>
          <w:rFonts w:ascii="Times New Roman" w:eastAsia="Calibri" w:hAnsi="Times New Roman" w:cs="Times New Roman"/>
        </w:rPr>
        <w:t xml:space="preserve">illage-cum-suburb in Stockholm with 7000 dwellings, 250 000 square meters of office space, and a massive highway infrastructure project were far advanced. What was the city leadership to do with these plans and the </w:t>
      </w:r>
      <w:r>
        <w:rPr>
          <w:rFonts w:ascii="Times New Roman" w:eastAsia="Calibri" w:hAnsi="Times New Roman" w:cs="Times New Roman"/>
        </w:rPr>
        <w:t>broad</w:t>
      </w:r>
      <w:r w:rsidRPr="00CB4CE2">
        <w:rPr>
          <w:rFonts w:ascii="Times New Roman" w:eastAsia="Calibri" w:hAnsi="Times New Roman" w:cs="Times New Roman"/>
        </w:rPr>
        <w:t xml:space="preserve"> political consensus around them? More generally, what happens to an urban development project tied</w:t>
      </w:r>
      <w:r>
        <w:rPr>
          <w:rFonts w:ascii="Times New Roman" w:eastAsia="Calibri" w:hAnsi="Times New Roman" w:cs="Times New Roman"/>
        </w:rPr>
        <w:t xml:space="preserve"> to a major </w:t>
      </w:r>
      <w:r w:rsidRPr="00CB4CE2">
        <w:rPr>
          <w:rFonts w:ascii="Times New Roman" w:eastAsia="Calibri" w:hAnsi="Times New Roman" w:cs="Times New Roman"/>
        </w:rPr>
        <w:t>international event when things do not go as planned?</w:t>
      </w:r>
    </w:p>
    <w:p w:rsidR="00F44485" w:rsidRPr="00CB4CE2" w:rsidRDefault="00F44485" w:rsidP="009464BA">
      <w:pPr>
        <w:spacing w:line="360" w:lineRule="auto"/>
        <w:rPr>
          <w:rFonts w:ascii="Times New Roman" w:eastAsia="Calibri" w:hAnsi="Times New Roman" w:cs="Times New Roman"/>
        </w:rPr>
      </w:pPr>
      <w:r w:rsidRPr="00CB4CE2">
        <w:rPr>
          <w:rFonts w:ascii="Times New Roman" w:eastAsia="Calibri" w:hAnsi="Times New Roman" w:cs="Times New Roman"/>
        </w:rPr>
        <w:t xml:space="preserve">As it went, </w:t>
      </w:r>
      <w:r>
        <w:rPr>
          <w:rFonts w:ascii="Times New Roman" w:eastAsia="Calibri" w:hAnsi="Times New Roman" w:cs="Times New Roman"/>
        </w:rPr>
        <w:t xml:space="preserve">the </w:t>
      </w:r>
      <w:r w:rsidRPr="00CB4CE2">
        <w:rPr>
          <w:rFonts w:ascii="Times New Roman" w:eastAsia="Calibri" w:hAnsi="Times New Roman" w:cs="Times New Roman"/>
        </w:rPr>
        <w:t>policymakers</w:t>
      </w:r>
      <w:r>
        <w:rPr>
          <w:rFonts w:ascii="Times New Roman" w:eastAsia="Calibri" w:hAnsi="Times New Roman" w:cs="Times New Roman"/>
        </w:rPr>
        <w:t xml:space="preserve"> and city planners</w:t>
      </w:r>
      <w:r w:rsidRPr="00CB4CE2">
        <w:rPr>
          <w:rFonts w:ascii="Times New Roman" w:eastAsia="Calibri" w:hAnsi="Times New Roman" w:cs="Times New Roman"/>
        </w:rPr>
        <w:t xml:space="preserve"> </w:t>
      </w:r>
      <w:r>
        <w:rPr>
          <w:rFonts w:ascii="Times New Roman" w:eastAsia="Calibri" w:hAnsi="Times New Roman" w:cs="Times New Roman"/>
        </w:rPr>
        <w:t xml:space="preserve">in Stockholm </w:t>
      </w:r>
      <w:r w:rsidRPr="00CB4CE2">
        <w:rPr>
          <w:rFonts w:ascii="Times New Roman" w:eastAsia="Calibri" w:hAnsi="Times New Roman" w:cs="Times New Roman"/>
        </w:rPr>
        <w:t>did not back dow</w:t>
      </w:r>
      <w:r>
        <w:rPr>
          <w:rFonts w:ascii="Times New Roman" w:eastAsia="Calibri" w:hAnsi="Times New Roman" w:cs="Times New Roman"/>
        </w:rPr>
        <w:t>n from the proposed development project despite the failure of the Olympic bid. Building on the O</w:t>
      </w:r>
      <w:r w:rsidRPr="00CB4CE2">
        <w:rPr>
          <w:rFonts w:ascii="Times New Roman" w:eastAsia="Calibri" w:hAnsi="Times New Roman" w:cs="Times New Roman"/>
        </w:rPr>
        <w:t xml:space="preserve">lympic candidacy’s narrative of the most environmentally friendly </w:t>
      </w:r>
      <w:r>
        <w:rPr>
          <w:rFonts w:ascii="Times New Roman" w:eastAsia="Calibri" w:hAnsi="Times New Roman" w:cs="Times New Roman"/>
        </w:rPr>
        <w:t>O</w:t>
      </w:r>
      <w:r w:rsidRPr="00CB4CE2">
        <w:rPr>
          <w:rFonts w:ascii="Times New Roman" w:eastAsia="Calibri" w:hAnsi="Times New Roman" w:cs="Times New Roman"/>
        </w:rPr>
        <w:t xml:space="preserve">lympic </w:t>
      </w:r>
      <w:r>
        <w:rPr>
          <w:rFonts w:ascii="Times New Roman" w:eastAsia="Calibri" w:hAnsi="Times New Roman" w:cs="Times New Roman"/>
        </w:rPr>
        <w:t xml:space="preserve">Games and Village ever, they </w:t>
      </w:r>
      <w:r w:rsidRPr="00CB4CE2">
        <w:rPr>
          <w:rFonts w:ascii="Times New Roman" w:eastAsia="Calibri" w:hAnsi="Times New Roman" w:cs="Times New Roman"/>
        </w:rPr>
        <w:t xml:space="preserve">moved on to attempt to construct the most environmentally friendly </w:t>
      </w:r>
      <w:r>
        <w:rPr>
          <w:rFonts w:ascii="Times New Roman" w:eastAsia="Calibri" w:hAnsi="Times New Roman" w:cs="Times New Roman"/>
        </w:rPr>
        <w:t>urban district</w:t>
      </w:r>
      <w:r w:rsidRPr="00CB4CE2">
        <w:rPr>
          <w:rFonts w:ascii="Times New Roman" w:eastAsia="Calibri" w:hAnsi="Times New Roman" w:cs="Times New Roman"/>
        </w:rPr>
        <w:t xml:space="preserve"> ever. </w:t>
      </w:r>
      <w:r>
        <w:rPr>
          <w:rFonts w:ascii="Times New Roman" w:eastAsia="Calibri" w:hAnsi="Times New Roman" w:cs="Times New Roman"/>
        </w:rPr>
        <w:t xml:space="preserve">The area in question, </w:t>
      </w:r>
      <w:r w:rsidRPr="00CB4CE2">
        <w:rPr>
          <w:rFonts w:ascii="Times New Roman" w:eastAsia="Calibri" w:hAnsi="Times New Roman" w:cs="Times New Roman"/>
          <w:i/>
        </w:rPr>
        <w:t>Hammarby Sjöstad</w:t>
      </w:r>
      <w:r w:rsidRPr="00FB71FC">
        <w:rPr>
          <w:rFonts w:ascii="Times New Roman" w:eastAsia="Calibri" w:hAnsi="Times New Roman" w:cs="Times New Roman"/>
        </w:rPr>
        <w:t>,</w:t>
      </w:r>
      <w:r w:rsidRPr="00CB4CE2">
        <w:rPr>
          <w:rFonts w:ascii="Times New Roman" w:eastAsia="Calibri" w:hAnsi="Times New Roman" w:cs="Times New Roman"/>
        </w:rPr>
        <w:t xml:space="preserve"> is now an internationally recognized model of sustainable urban planning and an interesting example of the importance of adaptation in policy making and large-scale city planning. This paper examines the case of Hammarby Sjöstad and the ’loss’ of the Olympics with a view to identifying any generalizable lessons about adaptive local governance and urban development in a global environment, with particular focus on the use of </w:t>
      </w:r>
      <w:r>
        <w:rPr>
          <w:rFonts w:ascii="Times New Roman" w:eastAsia="Calibri" w:hAnsi="Times New Roman" w:cs="Times New Roman"/>
        </w:rPr>
        <w:t>governance/management considerations</w:t>
      </w:r>
      <w:r w:rsidRPr="00CB4CE2">
        <w:rPr>
          <w:rFonts w:ascii="Times New Roman" w:eastAsia="Calibri" w:hAnsi="Times New Roman" w:cs="Times New Roman"/>
        </w:rPr>
        <w:t xml:space="preserve"> and identity narratives in conjunction with global mega-events.</w:t>
      </w:r>
      <w:r>
        <w:rPr>
          <w:rFonts w:ascii="Times New Roman" w:eastAsia="Calibri" w:hAnsi="Times New Roman" w:cs="Times New Roman"/>
        </w:rPr>
        <w:t xml:space="preserve"> </w:t>
      </w:r>
    </w:p>
    <w:p w:rsidR="00F44485" w:rsidRPr="003E2DCA" w:rsidRDefault="00F44485" w:rsidP="009464BA">
      <w:pPr>
        <w:spacing w:line="360" w:lineRule="auto"/>
        <w:rPr>
          <w:rFonts w:ascii="Times New Roman" w:hAnsi="Times New Roman" w:cs="Times New Roman"/>
          <w:i/>
        </w:rPr>
      </w:pPr>
      <w:r w:rsidRPr="003E2DCA">
        <w:rPr>
          <w:rFonts w:ascii="Times New Roman" w:hAnsi="Times New Roman" w:cs="Times New Roman"/>
          <w:i/>
        </w:rPr>
        <w:t>Research question: How was Stockholm able to continue pursuing the ambitious development plans for Hammarby Sjöstad even after the failure of the Olympic bid?</w:t>
      </w:r>
    </w:p>
    <w:p w:rsidR="00F44485" w:rsidRPr="00CB4CE2" w:rsidRDefault="00F44485" w:rsidP="003E2DCA">
      <w:pPr>
        <w:spacing w:line="360" w:lineRule="auto"/>
        <w:ind w:left="1304"/>
        <w:rPr>
          <w:rFonts w:ascii="Times New Roman" w:hAnsi="Times New Roman" w:cs="Times New Roman"/>
        </w:rPr>
      </w:pPr>
      <w:r w:rsidRPr="00CB4CE2">
        <w:rPr>
          <w:rFonts w:ascii="Times New Roman" w:hAnsi="Times New Roman" w:cs="Times New Roman"/>
        </w:rPr>
        <w:lastRenderedPageBreak/>
        <w:t xml:space="preserve">Sub-question 1: </w:t>
      </w:r>
      <w:r w:rsidRPr="003E2DCA">
        <w:rPr>
          <w:rFonts w:ascii="Times New Roman" w:hAnsi="Times New Roman" w:cs="Times New Roman"/>
          <w:i/>
        </w:rPr>
        <w:t>What role did formal and informal governance structures play in this achievement?</w:t>
      </w:r>
    </w:p>
    <w:p w:rsidR="00F44485" w:rsidRDefault="00F44485" w:rsidP="003E2DCA">
      <w:pPr>
        <w:spacing w:line="360" w:lineRule="auto"/>
        <w:ind w:left="1304"/>
        <w:rPr>
          <w:rFonts w:ascii="Times New Roman" w:hAnsi="Times New Roman" w:cs="Times New Roman"/>
        </w:rPr>
      </w:pPr>
      <w:r w:rsidRPr="00CB4CE2">
        <w:rPr>
          <w:rFonts w:ascii="Times New Roman" w:hAnsi="Times New Roman" w:cs="Times New Roman"/>
        </w:rPr>
        <w:t xml:space="preserve">Sub-question 2: </w:t>
      </w:r>
      <w:r w:rsidRPr="003E2DCA">
        <w:rPr>
          <w:rFonts w:ascii="Times New Roman" w:hAnsi="Times New Roman" w:cs="Times New Roman"/>
          <w:i/>
        </w:rPr>
        <w:t>What</w:t>
      </w:r>
      <w:r>
        <w:rPr>
          <w:rFonts w:ascii="Times New Roman" w:hAnsi="Times New Roman" w:cs="Times New Roman"/>
          <w:i/>
        </w:rPr>
        <w:t xml:space="preserve"> role did</w:t>
      </w:r>
      <w:r w:rsidRPr="003E2DCA">
        <w:rPr>
          <w:rFonts w:ascii="Times New Roman" w:hAnsi="Times New Roman" w:cs="Times New Roman"/>
          <w:i/>
        </w:rPr>
        <w:t xml:space="preserve"> the vision or narrati</w:t>
      </w:r>
      <w:r>
        <w:rPr>
          <w:rFonts w:ascii="Times New Roman" w:hAnsi="Times New Roman" w:cs="Times New Roman"/>
          <w:i/>
        </w:rPr>
        <w:t>ve associated with the plans play in</w:t>
      </w:r>
      <w:r w:rsidRPr="003E2DCA">
        <w:rPr>
          <w:rFonts w:ascii="Times New Roman" w:hAnsi="Times New Roman" w:cs="Times New Roman"/>
          <w:i/>
        </w:rPr>
        <w:t xml:space="preserve"> this achievement?</w:t>
      </w:r>
    </w:p>
    <w:p w:rsidR="00F44485" w:rsidRDefault="00F44485" w:rsidP="003E2DCA">
      <w:pPr>
        <w:spacing w:line="360" w:lineRule="auto"/>
        <w:ind w:left="1304"/>
        <w:rPr>
          <w:rFonts w:ascii="Times New Roman" w:hAnsi="Times New Roman" w:cs="Times New Roman"/>
        </w:rPr>
      </w:pPr>
      <w:r>
        <w:rPr>
          <w:rFonts w:ascii="Times New Roman" w:hAnsi="Times New Roman" w:cs="Times New Roman"/>
        </w:rPr>
        <w:t xml:space="preserve">Sub-question 3: </w:t>
      </w:r>
      <w:r w:rsidRPr="003E2DCA">
        <w:rPr>
          <w:rFonts w:ascii="Times New Roman" w:hAnsi="Times New Roman" w:cs="Times New Roman"/>
          <w:i/>
        </w:rPr>
        <w:t>How should we conceptualize the Hammarby Sjöstad development process from a public management perspective?</w:t>
      </w:r>
    </w:p>
    <w:p w:rsidR="00F44485" w:rsidRPr="00CB4CE2" w:rsidRDefault="00F44485" w:rsidP="009464BA">
      <w:pPr>
        <w:pStyle w:val="Rubrik3"/>
        <w:spacing w:line="360" w:lineRule="auto"/>
      </w:pPr>
      <w:r w:rsidRPr="00CB4CE2">
        <w:t>Mega-events and urban development</w:t>
      </w:r>
    </w:p>
    <w:p w:rsidR="00F44485" w:rsidRDefault="00F44485" w:rsidP="009464BA">
      <w:pPr>
        <w:spacing w:line="360" w:lineRule="auto"/>
        <w:rPr>
          <w:rFonts w:ascii="Times New Roman" w:hAnsi="Times New Roman" w:cs="Times New Roman"/>
        </w:rPr>
      </w:pPr>
      <w:r w:rsidRPr="00CB4CE2">
        <w:rPr>
          <w:rFonts w:ascii="Times New Roman" w:hAnsi="Times New Roman" w:cs="Times New Roman"/>
        </w:rPr>
        <w:t xml:space="preserve">Much has been written in recent years about mega-events as a vehicle for urban regeneration and development. </w:t>
      </w:r>
      <w:r>
        <w:rPr>
          <w:rFonts w:ascii="Times New Roman" w:hAnsi="Times New Roman" w:cs="Times New Roman"/>
        </w:rPr>
        <w:t xml:space="preserve">In a series of articles, Steven Essex and Brian Chalkley have examined this phenomenon generally (Essex and Chalkley, 1998) as well as in the history of the Summer Games (Chalkley and Essex, 1999b) and Winter Games (Essex and Chalkley, 2004b). They place this growing trend in the context of broader changes in the urban economy: a gradual move toward post-Fordism, de-industrialization, and globalization. </w:t>
      </w:r>
    </w:p>
    <w:p w:rsidR="00F44485" w:rsidRDefault="00F44485" w:rsidP="009464BA">
      <w:pPr>
        <w:spacing w:line="360" w:lineRule="auto"/>
        <w:rPr>
          <w:rFonts w:ascii="Times New Roman" w:hAnsi="Times New Roman" w:cs="Times New Roman"/>
        </w:rPr>
      </w:pPr>
      <w:r w:rsidRPr="00CB4CE2">
        <w:rPr>
          <w:rFonts w:ascii="Times New Roman" w:hAnsi="Times New Roman" w:cs="Times New Roman"/>
        </w:rPr>
        <w:t>Qu and Spaans (2009) examine Barcelona 1992,</w:t>
      </w:r>
      <w:r>
        <w:rPr>
          <w:rFonts w:ascii="Times New Roman" w:hAnsi="Times New Roman" w:cs="Times New Roman"/>
        </w:rPr>
        <w:t xml:space="preserve"> arguably</w:t>
      </w:r>
      <w:r w:rsidRPr="00CB4CE2">
        <w:rPr>
          <w:rFonts w:ascii="Times New Roman" w:hAnsi="Times New Roman" w:cs="Times New Roman"/>
        </w:rPr>
        <w:t xml:space="preserve"> the first successful large-scale attempt to use the hosting of the Olympic games as a way to push through major </w:t>
      </w:r>
      <w:r>
        <w:rPr>
          <w:rFonts w:ascii="Times New Roman" w:hAnsi="Times New Roman" w:cs="Times New Roman"/>
        </w:rPr>
        <w:t xml:space="preserve">city </w:t>
      </w:r>
      <w:r w:rsidRPr="00CB4CE2">
        <w:rPr>
          <w:rFonts w:ascii="Times New Roman" w:hAnsi="Times New Roman" w:cs="Times New Roman"/>
        </w:rPr>
        <w:t>planning</w:t>
      </w:r>
      <w:r>
        <w:rPr>
          <w:rFonts w:ascii="Times New Roman" w:hAnsi="Times New Roman" w:cs="Times New Roman"/>
        </w:rPr>
        <w:t xml:space="preserve"> changes</w:t>
      </w:r>
      <w:r w:rsidRPr="00CB4CE2">
        <w:rPr>
          <w:rFonts w:ascii="Times New Roman" w:hAnsi="Times New Roman" w:cs="Times New Roman"/>
        </w:rPr>
        <w:t xml:space="preserve">. </w:t>
      </w:r>
      <w:r>
        <w:rPr>
          <w:rFonts w:ascii="Times New Roman" w:hAnsi="Times New Roman" w:cs="Times New Roman"/>
        </w:rPr>
        <w:t>(Chalkley and Essex, 1999a) focus on how Sydney aimed at using</w:t>
      </w:r>
      <w:r w:rsidRPr="00CB4CE2">
        <w:rPr>
          <w:rFonts w:ascii="Times New Roman" w:hAnsi="Times New Roman" w:cs="Times New Roman"/>
        </w:rPr>
        <w:t xml:space="preserve"> the 2000 games to enhance its image as a sustainable city</w:t>
      </w:r>
      <w:r>
        <w:rPr>
          <w:rFonts w:ascii="Times New Roman" w:hAnsi="Times New Roman" w:cs="Times New Roman"/>
        </w:rPr>
        <w:t>,</w:t>
      </w:r>
      <w:r w:rsidRPr="00CB4CE2">
        <w:rPr>
          <w:rFonts w:ascii="Times New Roman" w:hAnsi="Times New Roman" w:cs="Times New Roman"/>
        </w:rPr>
        <w:t xml:space="preserve"> </w:t>
      </w:r>
      <w:r>
        <w:rPr>
          <w:rFonts w:ascii="Times New Roman" w:hAnsi="Times New Roman" w:cs="Times New Roman"/>
        </w:rPr>
        <w:t xml:space="preserve">as do </w:t>
      </w:r>
      <w:r w:rsidRPr="00CB4CE2">
        <w:rPr>
          <w:rFonts w:ascii="Times New Roman" w:hAnsi="Times New Roman" w:cs="Times New Roman"/>
        </w:rPr>
        <w:t>Chen and Spaans (2009)</w:t>
      </w:r>
      <w:r>
        <w:rPr>
          <w:rFonts w:ascii="Times New Roman" w:hAnsi="Times New Roman" w:cs="Times New Roman"/>
        </w:rPr>
        <w:t xml:space="preserve">, who also point out that Sydney </w:t>
      </w:r>
      <w:r w:rsidRPr="00CB4CE2">
        <w:rPr>
          <w:rFonts w:ascii="Times New Roman" w:hAnsi="Times New Roman" w:cs="Times New Roman"/>
        </w:rPr>
        <w:t>gain</w:t>
      </w:r>
      <w:r>
        <w:rPr>
          <w:rFonts w:ascii="Times New Roman" w:hAnsi="Times New Roman" w:cs="Times New Roman"/>
        </w:rPr>
        <w:t>ed</w:t>
      </w:r>
      <w:r w:rsidRPr="00CB4CE2">
        <w:rPr>
          <w:rFonts w:ascii="Times New Roman" w:hAnsi="Times New Roman" w:cs="Times New Roman"/>
        </w:rPr>
        <w:t xml:space="preserve"> an apparently </w:t>
      </w:r>
      <w:r>
        <w:rPr>
          <w:rFonts w:ascii="Times New Roman" w:hAnsi="Times New Roman" w:cs="Times New Roman"/>
        </w:rPr>
        <w:t xml:space="preserve">significant </w:t>
      </w:r>
      <w:r w:rsidRPr="00CB4CE2">
        <w:rPr>
          <w:rFonts w:ascii="Times New Roman" w:hAnsi="Times New Roman" w:cs="Times New Roman"/>
        </w:rPr>
        <w:t>economic windfall as a result.</w:t>
      </w:r>
    </w:p>
    <w:p w:rsidR="00F44485" w:rsidRPr="00CB4CE2" w:rsidRDefault="00F44485" w:rsidP="009464BA">
      <w:pPr>
        <w:spacing w:line="360" w:lineRule="auto"/>
        <w:rPr>
          <w:rFonts w:ascii="Times New Roman" w:hAnsi="Times New Roman" w:cs="Times New Roman"/>
        </w:rPr>
      </w:pPr>
      <w:r w:rsidRPr="00CB4CE2">
        <w:rPr>
          <w:rFonts w:ascii="Times New Roman" w:hAnsi="Times New Roman" w:cs="Times New Roman"/>
        </w:rPr>
        <w:t>Andranovich, Burbank, and Heying’s study of three US Olympic Games (Los Angeles 1984, Atlanta 1996, and Salt Lake City 2002) show the unique circumstances of US Olympic h</w:t>
      </w:r>
      <w:r>
        <w:rPr>
          <w:rFonts w:ascii="Times New Roman" w:hAnsi="Times New Roman" w:cs="Times New Roman"/>
        </w:rPr>
        <w:t>ost cities, where relatively weak local govern</w:t>
      </w:r>
      <w:r w:rsidRPr="00CB4CE2">
        <w:rPr>
          <w:rFonts w:ascii="Times New Roman" w:hAnsi="Times New Roman" w:cs="Times New Roman"/>
        </w:rPr>
        <w:t>ments are forced to rely on private sector partnerships and independent non-profit organizing committees to fund and organize games. This sets natural limits to the ability of US host cities to engineer major urban regeneration through the use of mega-events (Andranovich et al., 2001).</w:t>
      </w:r>
    </w:p>
    <w:p w:rsidR="00F44485" w:rsidRPr="00CB4CE2" w:rsidRDefault="00F44485" w:rsidP="009464BA">
      <w:pPr>
        <w:spacing w:line="360" w:lineRule="auto"/>
        <w:rPr>
          <w:rFonts w:ascii="Times New Roman" w:hAnsi="Times New Roman" w:cs="Times New Roman"/>
        </w:rPr>
      </w:pPr>
      <w:r w:rsidRPr="00CB4CE2">
        <w:rPr>
          <w:rFonts w:ascii="Times New Roman" w:hAnsi="Times New Roman" w:cs="Times New Roman"/>
        </w:rPr>
        <w:t xml:space="preserve">Anne-Marie Broudeoux’ analysis of the spectacular Beijing summer Games </w:t>
      </w:r>
      <w:r>
        <w:rPr>
          <w:rFonts w:ascii="Times New Roman" w:hAnsi="Times New Roman" w:cs="Times New Roman"/>
        </w:rPr>
        <w:t>in 2008 is quite critical of the urban regeneration and place branding</w:t>
      </w:r>
      <w:r w:rsidRPr="00CB4CE2">
        <w:rPr>
          <w:rFonts w:ascii="Times New Roman" w:hAnsi="Times New Roman" w:cs="Times New Roman"/>
        </w:rPr>
        <w:t xml:space="preserve"> function of mega-events. According to Broudehoux, </w:t>
      </w:r>
    </w:p>
    <w:p w:rsidR="00F44485" w:rsidRPr="00CB4CE2" w:rsidRDefault="00F44485" w:rsidP="009464BA">
      <w:pPr>
        <w:spacing w:line="360" w:lineRule="auto"/>
        <w:ind w:left="1304"/>
        <w:rPr>
          <w:rFonts w:ascii="Times New Roman" w:hAnsi="Times New Roman" w:cs="Times New Roman"/>
        </w:rPr>
      </w:pPr>
      <w:r w:rsidRPr="00CB4CE2">
        <w:rPr>
          <w:rFonts w:ascii="Times New Roman" w:hAnsi="Times New Roman" w:cs="Times New Roman"/>
        </w:rPr>
        <w:t>Hosting high-profile events not only boosts global visibility by promoting the image of the city as a vital and dynamic place, but it also acts, locally, as a catalyst for development and a way to legitimize large-scale transformations, giving local governments the license to reprioritize the urban agenda without the public scrutiny they normally receive. (Broudehoux, 2007: 384)</w:t>
      </w:r>
    </w:p>
    <w:p w:rsidR="00F44485" w:rsidRDefault="00F44485" w:rsidP="009464BA">
      <w:pPr>
        <w:spacing w:line="360" w:lineRule="auto"/>
        <w:rPr>
          <w:rFonts w:ascii="Times New Roman" w:hAnsi="Times New Roman" w:cs="Times New Roman"/>
        </w:rPr>
      </w:pPr>
      <w:r>
        <w:rPr>
          <w:rFonts w:ascii="Times New Roman" w:hAnsi="Times New Roman" w:cs="Times New Roman"/>
        </w:rPr>
        <w:lastRenderedPageBreak/>
        <w:t>(Henry and Paramio-Salcines, 1999) highlight the importance of symbols and the creation of shared understandings in the use of sports-related mega-events as vehicles for urban regeneration or reinvention.</w:t>
      </w:r>
    </w:p>
    <w:p w:rsidR="00F44485" w:rsidRDefault="00F44485" w:rsidP="009464BA">
      <w:pPr>
        <w:spacing w:line="360" w:lineRule="auto"/>
        <w:rPr>
          <w:rFonts w:ascii="Times New Roman" w:hAnsi="Times New Roman" w:cs="Times New Roman"/>
        </w:rPr>
      </w:pPr>
      <w:r>
        <w:rPr>
          <w:rFonts w:ascii="Times New Roman" w:hAnsi="Times New Roman" w:cs="Times New Roman"/>
        </w:rPr>
        <w:t>These studies, then, all engage a phenomenon that we might term Mega-event Urban Development, or MUD. It is still too early to say that there is a coherent theory of MUD, but the above cited works are all more or less concerned with the same set of issues: the conscious use of mega-event hosting to drive urban development, growth, and place branding; the social costs of MUD; MUD and globalization; and the best way to conceptualize MUD politics and processes.</w:t>
      </w:r>
    </w:p>
    <w:p w:rsidR="00F44485" w:rsidRDefault="00F44485" w:rsidP="009464BA">
      <w:pPr>
        <w:spacing w:line="360" w:lineRule="auto"/>
        <w:rPr>
          <w:rFonts w:ascii="Times New Roman" w:hAnsi="Times New Roman" w:cs="Times New Roman"/>
        </w:rPr>
      </w:pPr>
      <w:r>
        <w:rPr>
          <w:rFonts w:ascii="Times New Roman" w:hAnsi="Times New Roman" w:cs="Times New Roman"/>
        </w:rPr>
        <w:t>Quite naturally</w:t>
      </w:r>
      <w:r w:rsidRPr="00CB4CE2">
        <w:rPr>
          <w:rFonts w:ascii="Times New Roman" w:hAnsi="Times New Roman" w:cs="Times New Roman"/>
        </w:rPr>
        <w:t xml:space="preserve">, most </w:t>
      </w:r>
      <w:r>
        <w:rPr>
          <w:rFonts w:ascii="Times New Roman" w:hAnsi="Times New Roman" w:cs="Times New Roman"/>
        </w:rPr>
        <w:t xml:space="preserve">MUD-related </w:t>
      </w:r>
      <w:r w:rsidRPr="00CB4CE2">
        <w:rPr>
          <w:rFonts w:ascii="Times New Roman" w:hAnsi="Times New Roman" w:cs="Times New Roman"/>
        </w:rPr>
        <w:t xml:space="preserve">case studies focus on the impact of events that are actually held. But with the increasing competition between cities to host world fairs (expos), Olympic Games, or the Soccer World Cup, for example, many more cities develop detailed plans – </w:t>
      </w:r>
      <w:r>
        <w:rPr>
          <w:rFonts w:ascii="Times New Roman" w:hAnsi="Times New Roman" w:cs="Times New Roman"/>
        </w:rPr>
        <w:t>including plans for entire Olympic V</w:t>
      </w:r>
      <w:r w:rsidRPr="00CB4CE2">
        <w:rPr>
          <w:rFonts w:ascii="Times New Roman" w:hAnsi="Times New Roman" w:cs="Times New Roman"/>
        </w:rPr>
        <w:t>illages – than actually get to implement them</w:t>
      </w:r>
      <w:r>
        <w:rPr>
          <w:rFonts w:ascii="Times New Roman" w:hAnsi="Times New Roman" w:cs="Times New Roman"/>
        </w:rPr>
        <w:t>, and evidence suggests that even the process of bidding for the Olympic Games is partially constitutive of local politics and urban planning (Hiller, 2000, Essex and Chalkley, 1998, Cochrane et al., 1996)</w:t>
      </w:r>
      <w:r w:rsidRPr="00CB4CE2">
        <w:rPr>
          <w:rFonts w:ascii="Times New Roman" w:hAnsi="Times New Roman" w:cs="Times New Roman"/>
        </w:rPr>
        <w:t xml:space="preserve">. Still, not very many academic studies have been devoted to the “losers” in the bidding process. </w:t>
      </w:r>
    </w:p>
    <w:p w:rsidR="00F44485" w:rsidRDefault="00F44485" w:rsidP="009464BA">
      <w:pPr>
        <w:spacing w:line="360" w:lineRule="auto"/>
        <w:rPr>
          <w:rFonts w:ascii="Times New Roman" w:hAnsi="Times New Roman" w:cs="Times New Roman"/>
        </w:rPr>
      </w:pPr>
      <w:r>
        <w:rPr>
          <w:rFonts w:ascii="Times New Roman" w:hAnsi="Times New Roman" w:cs="Times New Roman"/>
        </w:rPr>
        <w:t xml:space="preserve">One interesting exception is Cochrane et. al.’s discussion of the politics of urban regeneration and reinvention surrounding Manchester’s two failed Olympic bids (Cochrane et al., 1996). They argue that, despite the image presented in UK-based media of a pro-growth, dynamic private sector coalition driving the application and regeneration of the city, it was in reality more of a “grant-coalition” that relied on public (central government) money for its proposals, and whose choices were limited as much by the pro-market policies of the Conservative government as by global standards for bidders set by the IOC and the nature of global competition in general. </w:t>
      </w:r>
    </w:p>
    <w:p w:rsidR="00F44485" w:rsidRDefault="00F44485" w:rsidP="009464BA">
      <w:pPr>
        <w:spacing w:line="360" w:lineRule="auto"/>
        <w:rPr>
          <w:rFonts w:ascii="Times New Roman" w:hAnsi="Times New Roman" w:cs="Times New Roman"/>
        </w:rPr>
      </w:pPr>
      <w:r w:rsidRPr="00CB4CE2">
        <w:rPr>
          <w:rFonts w:ascii="Times New Roman" w:hAnsi="Times New Roman" w:cs="Times New Roman"/>
        </w:rPr>
        <w:t xml:space="preserve">Heike C. Alberts’ examination of Berlin’s failed bid and how it affected </w:t>
      </w:r>
      <w:r>
        <w:rPr>
          <w:rFonts w:ascii="Times New Roman" w:hAnsi="Times New Roman" w:cs="Times New Roman"/>
        </w:rPr>
        <w:t xml:space="preserve">urban development is another of the limited number of studies </w:t>
      </w:r>
      <w:r w:rsidRPr="00CB4CE2">
        <w:rPr>
          <w:rFonts w:ascii="Times New Roman" w:hAnsi="Times New Roman" w:cs="Times New Roman"/>
        </w:rPr>
        <w:t xml:space="preserve">that consider </w:t>
      </w:r>
      <w:r>
        <w:rPr>
          <w:rFonts w:ascii="Times New Roman" w:hAnsi="Times New Roman" w:cs="Times New Roman"/>
        </w:rPr>
        <w:t>mega-</w:t>
      </w:r>
      <w:r w:rsidRPr="00CB4CE2">
        <w:rPr>
          <w:rFonts w:ascii="Times New Roman" w:hAnsi="Times New Roman" w:cs="Times New Roman"/>
        </w:rPr>
        <w:t xml:space="preserve">events that fail to materialize. </w:t>
      </w:r>
      <w:r>
        <w:rPr>
          <w:rFonts w:ascii="Times New Roman" w:hAnsi="Times New Roman" w:cs="Times New Roman"/>
        </w:rPr>
        <w:t xml:space="preserve">Berlin provides a useful contrast to Stockholm’s failed bid for the 2004 Games. </w:t>
      </w:r>
      <w:r w:rsidRPr="00CB4CE2">
        <w:rPr>
          <w:rFonts w:ascii="Times New Roman" w:hAnsi="Times New Roman" w:cs="Times New Roman"/>
        </w:rPr>
        <w:t xml:space="preserve">In the case of Berlin, the residential component (the olympic village) was scrapped after the ”loss” of the Olympics, and Alberts finds only limited and uncertain evidence </w:t>
      </w:r>
      <w:r>
        <w:rPr>
          <w:rFonts w:ascii="Times New Roman" w:hAnsi="Times New Roman" w:cs="Times New Roman"/>
        </w:rPr>
        <w:t xml:space="preserve">for an hypothesis </w:t>
      </w:r>
      <w:r w:rsidRPr="00CB4CE2">
        <w:rPr>
          <w:rFonts w:ascii="Times New Roman" w:hAnsi="Times New Roman" w:cs="Times New Roman"/>
        </w:rPr>
        <w:t>that ”even an unsuccessful Olympic bid can provide a major impetus for urban development” (Alberts, 2009: 512). The case of Stockholm’s bid</w:t>
      </w:r>
      <w:r>
        <w:rPr>
          <w:rFonts w:ascii="Times New Roman" w:hAnsi="Times New Roman" w:cs="Times New Roman"/>
        </w:rPr>
        <w:t>, on the other hand,</w:t>
      </w:r>
      <w:r w:rsidRPr="00CB4CE2">
        <w:rPr>
          <w:rFonts w:ascii="Times New Roman" w:hAnsi="Times New Roman" w:cs="Times New Roman"/>
        </w:rPr>
        <w:t xml:space="preserve"> is interesting because of the decision to abandon components of the plan such as e.g. the large stadium but to pursue and even expand the residential c</w:t>
      </w:r>
      <w:r>
        <w:rPr>
          <w:rFonts w:ascii="Times New Roman" w:hAnsi="Times New Roman" w:cs="Times New Roman"/>
        </w:rPr>
        <w:t>omponent, building the Olympic V</w:t>
      </w:r>
      <w:r w:rsidRPr="00CB4CE2">
        <w:rPr>
          <w:rFonts w:ascii="Times New Roman" w:hAnsi="Times New Roman" w:cs="Times New Roman"/>
        </w:rPr>
        <w:t>illage as a new inner-city neighborhood instead.</w:t>
      </w:r>
    </w:p>
    <w:p w:rsidR="00F44485" w:rsidRDefault="00F44485" w:rsidP="00B67A73">
      <w:pPr>
        <w:spacing w:line="360" w:lineRule="auto"/>
        <w:rPr>
          <w:rFonts w:ascii="Times New Roman" w:hAnsi="Times New Roman" w:cs="Times New Roman"/>
        </w:rPr>
      </w:pPr>
      <w:r>
        <w:rPr>
          <w:rFonts w:ascii="Times New Roman" w:hAnsi="Times New Roman" w:cs="Times New Roman"/>
        </w:rPr>
        <w:t xml:space="preserve">There is thus a need for further case studies and comparative studies of the consequences for urban development of failed bids to host mega-events. Moreover, while MUD continues to be the subject of </w:t>
      </w:r>
      <w:r>
        <w:rPr>
          <w:rFonts w:ascii="Times New Roman" w:hAnsi="Times New Roman" w:cs="Times New Roman"/>
        </w:rPr>
        <w:lastRenderedPageBreak/>
        <w:t>much research, it suffers from relatively weak theory development. This is unfortunate because the phenomenon itself is significant and arguably distinctive enough to warrant its own theory, and such a theory could yield useful results. What, for example, makes some cities “better” at MUD than others (and are there lessons to be learned for the less successful cities)?</w:t>
      </w:r>
      <w:r w:rsidRPr="00B71473">
        <w:rPr>
          <w:rFonts w:ascii="Times New Roman" w:hAnsi="Times New Roman" w:cs="Times New Roman"/>
        </w:rPr>
        <w:t xml:space="preserve"> </w:t>
      </w:r>
      <w:r>
        <w:rPr>
          <w:rFonts w:ascii="Times New Roman" w:hAnsi="Times New Roman" w:cs="Times New Roman"/>
        </w:rPr>
        <w:t xml:space="preserve">One way to approach the theory-development challenge would be to develop a theoretically satisfying and empirically productive typology or classification of forms of MUD. One of the most prolific experts on MUD, </w:t>
      </w:r>
      <w:r w:rsidRPr="00CB4CE2">
        <w:rPr>
          <w:rFonts w:ascii="Times New Roman" w:hAnsi="Times New Roman" w:cs="Times New Roman"/>
        </w:rPr>
        <w:t>Monika Meyer-Künzel</w:t>
      </w:r>
      <w:r>
        <w:rPr>
          <w:rFonts w:ascii="Times New Roman" w:hAnsi="Times New Roman" w:cs="Times New Roman"/>
        </w:rPr>
        <w:t xml:space="preserve">, has suggested a broad historical typology in one short piece (Meyer-Künzel, 2004). In it, she </w:t>
      </w:r>
      <w:r w:rsidRPr="00CB4CE2">
        <w:rPr>
          <w:rFonts w:ascii="Times New Roman" w:hAnsi="Times New Roman" w:cs="Times New Roman"/>
        </w:rPr>
        <w:t>discusses the stages through which the use of mega-events as urban planning tools have gone through over the course of history, from the original focus on beautification to the growing emphasis on sustainability today.</w:t>
      </w:r>
      <w:r>
        <w:rPr>
          <w:rFonts w:ascii="Times New Roman" w:hAnsi="Times New Roman" w:cs="Times New Roman"/>
        </w:rPr>
        <w:t xml:space="preserve"> This is a start, but more work is needed on the question of classification and typology and it should be theoretically informed. Later in this paper I will suggest one possible source for a theoretically and empirically informed typology – urban regime theory.</w:t>
      </w:r>
    </w:p>
    <w:p w:rsidR="00F44485" w:rsidRDefault="00F44485" w:rsidP="009464BA">
      <w:pPr>
        <w:spacing w:line="360" w:lineRule="auto"/>
        <w:rPr>
          <w:rFonts w:ascii="Times New Roman" w:hAnsi="Times New Roman" w:cs="Times New Roman"/>
        </w:rPr>
      </w:pPr>
      <w:r>
        <w:rPr>
          <w:rFonts w:ascii="Times New Roman" w:hAnsi="Times New Roman" w:cs="Times New Roman"/>
        </w:rPr>
        <w:t>First, however, I will turn to a process-tracing, narrative account of our case – the role of the failed Olympic bid in the development of Hammarby Sjöstad – followed by a discussion and analysis. As we shall see, several of the issues mentioned above are present in the case – from the context of deindustrialization to the increasing role of private sector actors, the significance of symbols and captivating visions, and attempts to reinvent a city’s image.</w:t>
      </w:r>
    </w:p>
    <w:p w:rsidR="00F44485" w:rsidRPr="00CB4CE2" w:rsidRDefault="00F44485" w:rsidP="009464BA">
      <w:pPr>
        <w:pStyle w:val="Rubrik2"/>
        <w:spacing w:line="360" w:lineRule="auto"/>
      </w:pPr>
      <w:r>
        <w:t xml:space="preserve">Hammarby Sjöstad, the Olympics, and </w:t>
      </w:r>
      <w:r w:rsidRPr="00CB4CE2">
        <w:t>Stockholm</w:t>
      </w:r>
      <w:r>
        <w:t xml:space="preserve"> as an Aspiring Global City</w:t>
      </w:r>
    </w:p>
    <w:p w:rsidR="00F44485" w:rsidRPr="00CB4CE2" w:rsidRDefault="00F44485" w:rsidP="009464BA">
      <w:pPr>
        <w:spacing w:line="360" w:lineRule="auto"/>
        <w:rPr>
          <w:rFonts w:ascii="Times New Roman" w:hAnsi="Times New Roman" w:cs="Times New Roman"/>
        </w:rPr>
      </w:pPr>
      <w:r w:rsidRPr="00CB4CE2">
        <w:rPr>
          <w:rFonts w:ascii="Times New Roman" w:hAnsi="Times New Roman" w:cs="Times New Roman"/>
        </w:rPr>
        <w:t xml:space="preserve">According to </w:t>
      </w:r>
      <w:r>
        <w:rPr>
          <w:rFonts w:ascii="Times New Roman" w:hAnsi="Times New Roman" w:cs="Times New Roman"/>
        </w:rPr>
        <w:t>Stahre (2004)</w:t>
      </w:r>
      <w:r w:rsidRPr="00CB4CE2">
        <w:rPr>
          <w:rFonts w:ascii="Times New Roman" w:hAnsi="Times New Roman" w:cs="Times New Roman"/>
        </w:rPr>
        <w:t xml:space="preserve">, while </w:t>
      </w:r>
      <w:r>
        <w:rPr>
          <w:rFonts w:ascii="Times New Roman" w:hAnsi="Times New Roman" w:cs="Times New Roman"/>
        </w:rPr>
        <w:t>Stockholm</w:t>
      </w:r>
      <w:r w:rsidRPr="00CB4CE2">
        <w:rPr>
          <w:rFonts w:ascii="Times New Roman" w:hAnsi="Times New Roman" w:cs="Times New Roman"/>
        </w:rPr>
        <w:t xml:space="preserve"> may</w:t>
      </w:r>
      <w:r>
        <w:rPr>
          <w:rFonts w:ascii="Times New Roman" w:hAnsi="Times New Roman" w:cs="Times New Roman"/>
        </w:rPr>
        <w:t xml:space="preserve"> not qualify as a proper global, or world, </w:t>
      </w:r>
      <w:r w:rsidRPr="00CB4CE2">
        <w:rPr>
          <w:rFonts w:ascii="Times New Roman" w:hAnsi="Times New Roman" w:cs="Times New Roman"/>
        </w:rPr>
        <w:t xml:space="preserve">city, </w:t>
      </w:r>
      <w:r>
        <w:rPr>
          <w:rFonts w:ascii="Times New Roman" w:hAnsi="Times New Roman" w:cs="Times New Roman"/>
        </w:rPr>
        <w:t>it does display</w:t>
      </w:r>
      <w:r w:rsidRPr="00CB4CE2">
        <w:rPr>
          <w:rFonts w:ascii="Times New Roman" w:hAnsi="Times New Roman" w:cs="Times New Roman"/>
        </w:rPr>
        <w:t xml:space="preserve"> many of the </w:t>
      </w:r>
      <w:r>
        <w:rPr>
          <w:rFonts w:ascii="Times New Roman" w:hAnsi="Times New Roman" w:cs="Times New Roman"/>
        </w:rPr>
        <w:t>characteristics of such cities. Stockholm has</w:t>
      </w:r>
    </w:p>
    <w:p w:rsidR="00F44485" w:rsidRPr="00CB4CE2" w:rsidRDefault="00F44485" w:rsidP="009464BA">
      <w:pPr>
        <w:pStyle w:val="Blockquote"/>
        <w:spacing w:line="360" w:lineRule="auto"/>
        <w:rPr>
          <w:rFonts w:ascii="Times New Roman" w:hAnsi="Times New Roman" w:cs="Times New Roman"/>
        </w:rPr>
      </w:pPr>
      <w:r w:rsidRPr="00CB4CE2">
        <w:rPr>
          <w:rFonts w:ascii="Times New Roman" w:hAnsi="Times New Roman" w:cs="Times New Roman"/>
        </w:rPr>
        <w:t>an expanding international economy, especially in the IT-sector; a growing polarization of the city, with gentrification as well as segregation and poverty; neoliberal local politics and political efforts to increase the city's attractiveness through large infrastructure-projects and spectacular events. (Stahre, 2004)</w:t>
      </w:r>
    </w:p>
    <w:p w:rsidR="00F44485" w:rsidRDefault="00F44485" w:rsidP="00A612CC">
      <w:pPr>
        <w:spacing w:line="360" w:lineRule="auto"/>
        <w:rPr>
          <w:rFonts w:ascii="Times New Roman" w:hAnsi="Times New Roman" w:cs="Times New Roman"/>
        </w:rPr>
      </w:pPr>
      <w:r>
        <w:rPr>
          <w:rFonts w:ascii="Times New Roman" w:hAnsi="Times New Roman" w:cs="Times New Roman"/>
        </w:rPr>
        <w:t>In order to better understand the spectacular event in question here, it is important to see it in this broader context – Stockholm as an aspiring global city that operates within a particular constellation of societal, political, and economic circumstances – so the narrative account begins on a higher, contextual, level of abstraction. For in line with Essex and Chalkley’s observations mentioned above, Stockholm of the 1980s and 90s was undergoing a structural transformation of its economy, from a dependence on large, heavy industry, toward the increasing importance of the service and ITC sectors typical of a post-Fordist economy. And the demographics of the city placed high demands on new residential dwellings – more than could comfortably be accommodated on an ad-hoc basis.</w:t>
      </w:r>
    </w:p>
    <w:p w:rsidR="00F44485" w:rsidRDefault="00F44485" w:rsidP="00A612CC">
      <w:pPr>
        <w:spacing w:line="360" w:lineRule="auto"/>
        <w:rPr>
          <w:rFonts w:ascii="Times New Roman" w:hAnsi="Times New Roman" w:cs="Times New Roman"/>
        </w:rPr>
      </w:pPr>
      <w:r>
        <w:rPr>
          <w:rFonts w:ascii="Times New Roman" w:hAnsi="Times New Roman" w:cs="Times New Roman"/>
        </w:rPr>
        <w:lastRenderedPageBreak/>
        <w:t>The Olympic bid came in the wake of a severe economic crisis in Sweden that had generated record levels of unemployment and forced significant retrenchments in public services on national, regional, and local levels. The urgent need for cutting costs had consequences for policy as well as for the institutions of government. Between 1990 and 1996, thirteen national administrative agencies were turned into public companies (Pollitt and Bouckaert, 2004: 288), and the same trend was even more evident on the local level. Agencies and city departments were tasked with contracting out an increasing number of services to private providers, and competitive tendering practices and voucher systems were introduced in policy areas from construction to education. New Public Management ideas such as management by contract and objectives became guiding principles for government on all levels. NPM and its calls for decentralization, privatization, and the general “marketization” of public sector activities and institutions had come rather late to Sweden but its impact was clearly visible in Stockholm by the mid-90s (see e.g. Almqvist, 2004). Nevertheless, it is fair to say that the resilient popularity of the Swedish welfare state and comparatively high levels of trust in government, combined with the traditional left-of-center orientation of the country’s political culture to reduce the influences of the neo-liberal ideas of the time.</w:t>
      </w:r>
    </w:p>
    <w:p w:rsidR="00F44485" w:rsidRDefault="00F44485" w:rsidP="009464BA">
      <w:pPr>
        <w:spacing w:line="360" w:lineRule="auto"/>
        <w:rPr>
          <w:rFonts w:ascii="Times New Roman" w:hAnsi="Times New Roman" w:cs="Times New Roman"/>
        </w:rPr>
      </w:pPr>
      <w:r>
        <w:rPr>
          <w:rFonts w:ascii="Times New Roman" w:hAnsi="Times New Roman" w:cs="Times New Roman"/>
        </w:rPr>
        <w:t>During this period, the environmental movement was also emerging as a significant political and societal force in its own right. Surveys in t</w:t>
      </w:r>
      <w:r w:rsidRPr="00CB4CE2">
        <w:rPr>
          <w:rFonts w:ascii="Times New Roman" w:hAnsi="Times New Roman" w:cs="Times New Roman"/>
        </w:rPr>
        <w:t>he late 80s saw the highest</w:t>
      </w:r>
      <w:r>
        <w:rPr>
          <w:rFonts w:ascii="Times New Roman" w:hAnsi="Times New Roman" w:cs="Times New Roman"/>
        </w:rPr>
        <w:t xml:space="preserve"> ever</w:t>
      </w:r>
      <w:r w:rsidRPr="00CB4CE2">
        <w:rPr>
          <w:rFonts w:ascii="Times New Roman" w:hAnsi="Times New Roman" w:cs="Times New Roman"/>
        </w:rPr>
        <w:t xml:space="preserve"> recorded number of </w:t>
      </w:r>
      <w:r>
        <w:rPr>
          <w:rFonts w:ascii="Times New Roman" w:hAnsi="Times New Roman" w:cs="Times New Roman"/>
        </w:rPr>
        <w:t>Swedes</w:t>
      </w:r>
      <w:r w:rsidRPr="00CB4CE2">
        <w:rPr>
          <w:rFonts w:ascii="Times New Roman" w:hAnsi="Times New Roman" w:cs="Times New Roman"/>
        </w:rPr>
        <w:t xml:space="preserve"> who deemed the environment to be an important </w:t>
      </w:r>
      <w:r>
        <w:rPr>
          <w:rFonts w:ascii="Times New Roman" w:hAnsi="Times New Roman" w:cs="Times New Roman"/>
        </w:rPr>
        <w:t>societal</w:t>
      </w:r>
      <w:r w:rsidRPr="00CB4CE2">
        <w:rPr>
          <w:rFonts w:ascii="Times New Roman" w:hAnsi="Times New Roman" w:cs="Times New Roman"/>
        </w:rPr>
        <w:t xml:space="preserve"> problem</w:t>
      </w:r>
      <w:r>
        <w:rPr>
          <w:rFonts w:ascii="Times New Roman" w:hAnsi="Times New Roman" w:cs="Times New Roman"/>
        </w:rPr>
        <w:t xml:space="preserve"> (Bennulf, 1997)</w:t>
      </w:r>
      <w:r w:rsidRPr="00CB4CE2">
        <w:rPr>
          <w:rFonts w:ascii="Times New Roman" w:hAnsi="Times New Roman" w:cs="Times New Roman"/>
        </w:rPr>
        <w:t xml:space="preserve">. </w:t>
      </w:r>
      <w:r>
        <w:rPr>
          <w:rFonts w:ascii="Times New Roman" w:hAnsi="Times New Roman" w:cs="Times New Roman"/>
        </w:rPr>
        <w:t>The 1988 election revolved around the fears of pollution and environmental degradation, and saw the first new political party – the Greens – enter the Swedish parliament in 70 years.</w:t>
      </w:r>
      <w:r w:rsidRPr="00CB4CE2">
        <w:rPr>
          <w:rFonts w:ascii="Times New Roman" w:hAnsi="Times New Roman" w:cs="Times New Roman"/>
        </w:rPr>
        <w:t xml:space="preserve"> </w:t>
      </w:r>
      <w:r>
        <w:rPr>
          <w:rFonts w:ascii="Times New Roman" w:hAnsi="Times New Roman" w:cs="Times New Roman"/>
        </w:rPr>
        <w:t>Over 60% of Swedes then named the environment as one of the three most important issues facing the country. The 1991</w:t>
      </w:r>
      <w:r w:rsidRPr="00CB4CE2">
        <w:rPr>
          <w:rFonts w:ascii="Times New Roman" w:hAnsi="Times New Roman" w:cs="Times New Roman"/>
        </w:rPr>
        <w:t xml:space="preserve"> financial crisis </w:t>
      </w:r>
      <w:r>
        <w:rPr>
          <w:rFonts w:ascii="Times New Roman" w:hAnsi="Times New Roman" w:cs="Times New Roman"/>
        </w:rPr>
        <w:t>and the budget cuts in the years following it may have contributed to a decline in the importance Swedes attached to the environment compared to other societal problems over the coming decades. But in 1995, nearly 30% of respondents in a nation-wide poll still mentioned it as one of the three most important problems facing society (Holmberg and Weibull, 2009). Such was the state of Swedish society at the time when the first serious steps were taken on the road toward creating a large new district in the capital city.</w:t>
      </w:r>
    </w:p>
    <w:p w:rsidR="00F44485" w:rsidRDefault="00F44485" w:rsidP="00A51637">
      <w:pPr>
        <w:pStyle w:val="Rubrik3"/>
      </w:pPr>
      <w:r>
        <w:t>Hammarby Sjöstad and the 2004 Olympic Bid</w:t>
      </w:r>
    </w:p>
    <w:p w:rsidR="00F44485" w:rsidRDefault="00F44485" w:rsidP="00770A58">
      <w:pPr>
        <w:keepNext/>
        <w:spacing w:line="360" w:lineRule="auto"/>
      </w:pPr>
      <w:r>
        <w:rPr>
          <w:rFonts w:ascii="Times New Roman" w:hAnsi="Times New Roman" w:cs="Times New Roman"/>
          <w:noProof/>
          <w:lang w:val="sv-SE" w:eastAsia="sv-SE"/>
        </w:rPr>
        <w:drawing>
          <wp:inline distT="0" distB="0" distL="0" distR="0">
            <wp:extent cx="5760720" cy="3919125"/>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760720" cy="3919125"/>
                    </a:xfrm>
                    <a:prstGeom prst="rect">
                      <a:avLst/>
                    </a:prstGeom>
                    <a:noFill/>
                    <a:ln w="9525">
                      <a:noFill/>
                      <a:miter lim="800000"/>
                      <a:headEnd/>
                      <a:tailEnd/>
                    </a:ln>
                  </pic:spPr>
                </pic:pic>
              </a:graphicData>
            </a:graphic>
          </wp:inline>
        </w:drawing>
      </w:r>
    </w:p>
    <w:p w:rsidR="00F44485" w:rsidRDefault="00F44485" w:rsidP="00770A58">
      <w:pPr>
        <w:pStyle w:val="Beskrivning"/>
        <w:rPr>
          <w:rFonts w:ascii="Times New Roman" w:hAnsi="Times New Roman" w:cs="Times New Roman"/>
        </w:rPr>
      </w:pPr>
      <w:r>
        <w:t xml:space="preserve">Figure </w:t>
      </w:r>
      <w:fldSimple w:instr=" SEQ Figure \* ARABIC ">
        <w:r>
          <w:rPr>
            <w:noProof/>
          </w:rPr>
          <w:t>1</w:t>
        </w:r>
      </w:fldSimple>
      <w:r>
        <w:t>: Hammarby Sjöstad master plan 2007</w:t>
      </w:r>
    </w:p>
    <w:p w:rsidR="00F44485" w:rsidRDefault="00F44485" w:rsidP="009464BA">
      <w:pPr>
        <w:spacing w:line="360" w:lineRule="auto"/>
        <w:rPr>
          <w:rFonts w:ascii="Times New Roman" w:hAnsi="Times New Roman" w:cs="Times New Roman"/>
        </w:rPr>
      </w:pPr>
      <w:r w:rsidRPr="00CB4CE2">
        <w:rPr>
          <w:rFonts w:ascii="Times New Roman" w:hAnsi="Times New Roman" w:cs="Times New Roman"/>
        </w:rPr>
        <w:t xml:space="preserve">The </w:t>
      </w:r>
      <w:r>
        <w:rPr>
          <w:rFonts w:ascii="Times New Roman" w:hAnsi="Times New Roman" w:cs="Times New Roman"/>
        </w:rPr>
        <w:t xml:space="preserve">brownfield </w:t>
      </w:r>
      <w:r w:rsidRPr="00CB4CE2">
        <w:rPr>
          <w:rFonts w:ascii="Times New Roman" w:hAnsi="Times New Roman" w:cs="Times New Roman"/>
        </w:rPr>
        <w:t>harbor area on the southern shore of lake Hammarby</w:t>
      </w:r>
      <w:r>
        <w:rPr>
          <w:rFonts w:ascii="Times New Roman" w:hAnsi="Times New Roman" w:cs="Times New Roman"/>
        </w:rPr>
        <w:t xml:space="preserve"> was located o</w:t>
      </w:r>
      <w:r w:rsidRPr="00CB4CE2">
        <w:rPr>
          <w:rFonts w:ascii="Times New Roman" w:hAnsi="Times New Roman" w:cs="Times New Roman"/>
        </w:rPr>
        <w:t xml:space="preserve">n </w:t>
      </w:r>
      <w:r>
        <w:rPr>
          <w:rFonts w:ascii="Times New Roman" w:hAnsi="Times New Roman" w:cs="Times New Roman"/>
        </w:rPr>
        <w:t xml:space="preserve">the outskirts of inner-city Stockholm, bordering the neighboring Nacka municipality. The harbor was built between 1915 and 1929 with the intention of servicing the growing industrial city, and several larger industries were constructed in Hammarbyhamnen – the area around the harbor. But the harbor never gained the industrial significance that the planners had aimed for, partly due to the emergence of a successful nearby rival: Södertälje harbor. </w:t>
      </w:r>
      <w:r w:rsidRPr="00CB4CE2">
        <w:rPr>
          <w:rFonts w:ascii="Times New Roman" w:hAnsi="Times New Roman" w:cs="Times New Roman"/>
        </w:rPr>
        <w:t>By the 1980</w:t>
      </w:r>
      <w:r>
        <w:rPr>
          <w:rFonts w:ascii="Times New Roman" w:hAnsi="Times New Roman" w:cs="Times New Roman"/>
        </w:rPr>
        <w:t>s</w:t>
      </w:r>
      <w:r w:rsidRPr="00CB4CE2">
        <w:rPr>
          <w:rFonts w:ascii="Times New Roman" w:hAnsi="Times New Roman" w:cs="Times New Roman"/>
        </w:rPr>
        <w:t xml:space="preserve">, </w:t>
      </w:r>
      <w:r>
        <w:rPr>
          <w:rFonts w:ascii="Times New Roman" w:hAnsi="Times New Roman" w:cs="Times New Roman"/>
        </w:rPr>
        <w:t xml:space="preserve">some of the larger industries had moved out, and </w:t>
      </w:r>
      <w:r w:rsidRPr="00CB4CE2">
        <w:rPr>
          <w:rFonts w:ascii="Times New Roman" w:hAnsi="Times New Roman" w:cs="Times New Roman"/>
        </w:rPr>
        <w:t xml:space="preserve">most of </w:t>
      </w:r>
      <w:r>
        <w:rPr>
          <w:rFonts w:ascii="Times New Roman" w:hAnsi="Times New Roman" w:cs="Times New Roman"/>
        </w:rPr>
        <w:t>Hammarbyhamnen’s remaining tenants were small-scale manufacturers or dilapidated repair shops constructed helter-skelter. T</w:t>
      </w:r>
      <w:r w:rsidRPr="00CB4CE2">
        <w:rPr>
          <w:rFonts w:ascii="Times New Roman" w:hAnsi="Times New Roman" w:cs="Times New Roman"/>
        </w:rPr>
        <w:t xml:space="preserve">he area </w:t>
      </w:r>
      <w:r>
        <w:rPr>
          <w:rFonts w:ascii="Times New Roman" w:hAnsi="Times New Roman" w:cs="Times New Roman"/>
        </w:rPr>
        <w:t xml:space="preserve">also housed what essentially amounted to a small number of squatter dwellings, and it </w:t>
      </w:r>
      <w:r w:rsidRPr="00CB4CE2">
        <w:rPr>
          <w:rFonts w:ascii="Times New Roman" w:hAnsi="Times New Roman" w:cs="Times New Roman"/>
        </w:rPr>
        <w:t>had</w:t>
      </w:r>
      <w:r>
        <w:rPr>
          <w:rFonts w:ascii="Times New Roman" w:hAnsi="Times New Roman" w:cs="Times New Roman"/>
        </w:rPr>
        <w:t xml:space="preserve"> </w:t>
      </w:r>
      <w:r w:rsidRPr="00CB4CE2">
        <w:rPr>
          <w:rFonts w:ascii="Times New Roman" w:hAnsi="Times New Roman" w:cs="Times New Roman"/>
        </w:rPr>
        <w:t xml:space="preserve">a </w:t>
      </w:r>
      <w:r>
        <w:rPr>
          <w:rFonts w:ascii="Times New Roman" w:hAnsi="Times New Roman" w:cs="Times New Roman"/>
        </w:rPr>
        <w:t xml:space="preserve">generally poor </w:t>
      </w:r>
      <w:r w:rsidRPr="00CB4CE2">
        <w:rPr>
          <w:rFonts w:ascii="Times New Roman" w:hAnsi="Times New Roman" w:cs="Times New Roman"/>
        </w:rPr>
        <w:t>reputation</w:t>
      </w:r>
      <w:r>
        <w:rPr>
          <w:rFonts w:ascii="Times New Roman" w:hAnsi="Times New Roman" w:cs="Times New Roman"/>
        </w:rPr>
        <w:t xml:space="preserve"> as the city’s last remaining “slums”. At the same time, a new type of company – primarily in the media and advertisement industries – had begun moving in to the area, realizing the prime location and its potential. City planners were eager to develop the area to accommodate demands for more housing and to do so in a comprehensive fashion, but there would be no political momentum for drastic change until the 1990s (Inghe-Hagström, 2002)</w:t>
      </w:r>
      <w:r w:rsidRPr="00CB4CE2">
        <w:rPr>
          <w:rFonts w:ascii="Times New Roman" w:hAnsi="Times New Roman" w:cs="Times New Roman"/>
        </w:rPr>
        <w:t xml:space="preserve">. </w:t>
      </w:r>
    </w:p>
    <w:p w:rsidR="00F44485" w:rsidRPr="00CB4CE2" w:rsidRDefault="00F44485" w:rsidP="009464BA">
      <w:pPr>
        <w:spacing w:line="360" w:lineRule="auto"/>
        <w:rPr>
          <w:rFonts w:ascii="Times New Roman" w:hAnsi="Times New Roman" w:cs="Times New Roman"/>
        </w:rPr>
      </w:pPr>
      <w:r>
        <w:rPr>
          <w:rFonts w:ascii="Times New Roman" w:hAnsi="Times New Roman" w:cs="Times New Roman"/>
        </w:rPr>
        <w:t>Most of the land in the area was owned by Stockholm City, but one</w:t>
      </w:r>
      <w:r w:rsidRPr="00CB4CE2">
        <w:rPr>
          <w:rFonts w:ascii="Times New Roman" w:hAnsi="Times New Roman" w:cs="Times New Roman"/>
        </w:rPr>
        <w:t xml:space="preserve"> important </w:t>
      </w:r>
      <w:r>
        <w:rPr>
          <w:rFonts w:ascii="Times New Roman" w:hAnsi="Times New Roman" w:cs="Times New Roman"/>
        </w:rPr>
        <w:t>piece of land</w:t>
      </w:r>
      <w:r w:rsidRPr="00CB4CE2">
        <w:rPr>
          <w:rFonts w:ascii="Times New Roman" w:hAnsi="Times New Roman" w:cs="Times New Roman"/>
        </w:rPr>
        <w:t xml:space="preserve"> – Lugnet – was owned by Stockholm-Saltsjön AB, a company </w:t>
      </w:r>
      <w:r>
        <w:rPr>
          <w:rFonts w:ascii="Times New Roman" w:hAnsi="Times New Roman" w:cs="Times New Roman"/>
        </w:rPr>
        <w:t xml:space="preserve">in the mighty </w:t>
      </w:r>
      <w:r w:rsidRPr="00CB4CE2">
        <w:rPr>
          <w:rFonts w:ascii="Times New Roman" w:hAnsi="Times New Roman" w:cs="Times New Roman"/>
        </w:rPr>
        <w:t>Wallenberg family</w:t>
      </w:r>
      <w:r>
        <w:rPr>
          <w:rFonts w:ascii="Times New Roman" w:hAnsi="Times New Roman" w:cs="Times New Roman"/>
        </w:rPr>
        <w:t xml:space="preserve"> sphere</w:t>
      </w:r>
      <w:r w:rsidRPr="00CB4CE2">
        <w:rPr>
          <w:rFonts w:ascii="Times New Roman" w:hAnsi="Times New Roman" w:cs="Times New Roman"/>
        </w:rPr>
        <w:t xml:space="preserve">. Stockholm-Saltsjön AB had long tried to interest the city in developing the area, but had met </w:t>
      </w:r>
      <w:r>
        <w:rPr>
          <w:rFonts w:ascii="Times New Roman" w:hAnsi="Times New Roman" w:cs="Times New Roman"/>
        </w:rPr>
        <w:t xml:space="preserve">with </w:t>
      </w:r>
      <w:r w:rsidRPr="00CB4CE2">
        <w:rPr>
          <w:rFonts w:ascii="Times New Roman" w:hAnsi="Times New Roman" w:cs="Times New Roman"/>
        </w:rPr>
        <w:t>little success until the late 1980s. Then, in 1990, Stockholm city redrew the zoning so as to include the Södra Hammarby harbor area within the</w:t>
      </w:r>
      <w:r>
        <w:rPr>
          <w:rFonts w:ascii="Times New Roman" w:hAnsi="Times New Roman" w:cs="Times New Roman"/>
        </w:rPr>
        <w:t xml:space="preserve"> jurisdiction of the inner city</w:t>
      </w:r>
      <w:r w:rsidRPr="00CB4CE2">
        <w:rPr>
          <w:rFonts w:ascii="Times New Roman" w:hAnsi="Times New Roman" w:cs="Times New Roman"/>
        </w:rPr>
        <w:t xml:space="preserve"> and adopted a more centralized approach to the development of the area, which was now given the name </w:t>
      </w:r>
      <w:r w:rsidRPr="00425C7D">
        <w:rPr>
          <w:rFonts w:ascii="Times New Roman" w:hAnsi="Times New Roman" w:cs="Times New Roman"/>
          <w:i/>
        </w:rPr>
        <w:t>Hammarby Sjöstad</w:t>
      </w:r>
      <w:r>
        <w:rPr>
          <w:rFonts w:ascii="Times New Roman" w:hAnsi="Times New Roman" w:cs="Times New Roman"/>
        </w:rPr>
        <w:t xml:space="preserve"> (Hammarby City-by-the-lake). While there still appeared to have been lukewarm feelings among the political leadership toward large-scale development of the area, the City Planning Authority initiated work on a</w:t>
      </w:r>
      <w:r w:rsidRPr="00CB4CE2">
        <w:rPr>
          <w:rFonts w:ascii="Times New Roman" w:hAnsi="Times New Roman" w:cs="Times New Roman"/>
        </w:rPr>
        <w:t xml:space="preserve"> </w:t>
      </w:r>
      <w:r>
        <w:rPr>
          <w:rFonts w:ascii="Times New Roman" w:hAnsi="Times New Roman" w:cs="Times New Roman"/>
        </w:rPr>
        <w:t xml:space="preserve">comprehensive master </w:t>
      </w:r>
      <w:r w:rsidRPr="00CB4CE2">
        <w:rPr>
          <w:rFonts w:ascii="Times New Roman" w:hAnsi="Times New Roman" w:cs="Times New Roman"/>
        </w:rPr>
        <w:t>development plan for the whole of the 250 ha area</w:t>
      </w:r>
      <w:r>
        <w:rPr>
          <w:rFonts w:ascii="Times New Roman" w:hAnsi="Times New Roman" w:cs="Times New Roman"/>
        </w:rPr>
        <w:t xml:space="preserve">. The plan </w:t>
      </w:r>
      <w:r w:rsidRPr="00CB4CE2">
        <w:rPr>
          <w:rFonts w:ascii="Times New Roman" w:hAnsi="Times New Roman" w:cs="Times New Roman"/>
        </w:rPr>
        <w:t xml:space="preserve">was </w:t>
      </w:r>
      <w:r>
        <w:rPr>
          <w:rFonts w:ascii="Times New Roman" w:hAnsi="Times New Roman" w:cs="Times New Roman"/>
        </w:rPr>
        <w:t xml:space="preserve">finalized in 1991 and </w:t>
      </w:r>
      <w:r w:rsidRPr="00CB4CE2">
        <w:rPr>
          <w:rFonts w:ascii="Times New Roman" w:hAnsi="Times New Roman" w:cs="Times New Roman"/>
        </w:rPr>
        <w:t xml:space="preserve">envisaged a relatively dense </w:t>
      </w:r>
      <w:r>
        <w:rPr>
          <w:rFonts w:ascii="Times New Roman" w:hAnsi="Times New Roman" w:cs="Times New Roman"/>
        </w:rPr>
        <w:t xml:space="preserve">urban </w:t>
      </w:r>
      <w:r w:rsidRPr="00CB4CE2">
        <w:rPr>
          <w:rFonts w:ascii="Times New Roman" w:hAnsi="Times New Roman" w:cs="Times New Roman"/>
        </w:rPr>
        <w:t>layout with 8,500 apartments and 350,000 sqm office space a</w:t>
      </w:r>
      <w:r>
        <w:rPr>
          <w:rFonts w:ascii="Times New Roman" w:hAnsi="Times New Roman" w:cs="Times New Roman"/>
        </w:rPr>
        <w:t>long with plenty of green parks</w:t>
      </w:r>
      <w:r w:rsidRPr="00CB4CE2">
        <w:rPr>
          <w:rFonts w:ascii="Times New Roman" w:hAnsi="Times New Roman" w:cs="Times New Roman"/>
        </w:rPr>
        <w:t xml:space="preserve"> </w:t>
      </w:r>
      <w:r>
        <w:rPr>
          <w:rFonts w:ascii="Times New Roman" w:hAnsi="Times New Roman" w:cs="Times New Roman"/>
        </w:rPr>
        <w:t xml:space="preserve">(Inghe-Hagström, 2002). Notably, the theme of environmental sustainability that was to become the hallmark of the development did not receive a prominent place in the 1991 Master Plan. </w:t>
      </w:r>
    </w:p>
    <w:p w:rsidR="00F44485" w:rsidRDefault="00F44485" w:rsidP="009464BA">
      <w:pPr>
        <w:spacing w:line="360" w:lineRule="auto"/>
        <w:rPr>
          <w:rFonts w:ascii="Times New Roman" w:hAnsi="Times New Roman" w:cs="Times New Roman"/>
        </w:rPr>
      </w:pPr>
      <w:r w:rsidRPr="00CB4CE2">
        <w:rPr>
          <w:rFonts w:ascii="Times New Roman" w:hAnsi="Times New Roman" w:cs="Times New Roman"/>
        </w:rPr>
        <w:t xml:space="preserve">More detailed planning continued, with invited contributions </w:t>
      </w:r>
      <w:r>
        <w:rPr>
          <w:rFonts w:ascii="Times New Roman" w:hAnsi="Times New Roman" w:cs="Times New Roman"/>
        </w:rPr>
        <w:t>from</w:t>
      </w:r>
      <w:r w:rsidRPr="00CB4CE2">
        <w:rPr>
          <w:rFonts w:ascii="Times New Roman" w:hAnsi="Times New Roman" w:cs="Times New Roman"/>
        </w:rPr>
        <w:t xml:space="preserve"> five major architectural firms – two of which had a significant impact on the final design of the area – along with protracted negotiations between various actors </w:t>
      </w:r>
      <w:r>
        <w:rPr>
          <w:rFonts w:ascii="Times New Roman" w:hAnsi="Times New Roman" w:cs="Times New Roman"/>
        </w:rPr>
        <w:t xml:space="preserve">– including public transit authorities, neighboring municipalities, and the county council (the regional authority) – about </w:t>
      </w:r>
      <w:r w:rsidRPr="00CB4CE2">
        <w:rPr>
          <w:rFonts w:ascii="Times New Roman" w:hAnsi="Times New Roman" w:cs="Times New Roman"/>
        </w:rPr>
        <w:t>how to solve the transportation infrastructure challenges for the area.</w:t>
      </w:r>
      <w:r>
        <w:rPr>
          <w:rFonts w:ascii="Times New Roman" w:hAnsi="Times New Roman" w:cs="Times New Roman"/>
        </w:rPr>
        <w:t xml:space="preserve"> At this stage, it appears that the initiative did not come from the political leadership in the city but from a rather small group in the City Planning Authority led by the architect Jan Inghe-Hagström (Green, 2006: 22), with some additional pressure coming from Stockholm-Saltsjön AB, which wanted the area under its ownership to be developed for private dwellings. In line with Inghe-Hagström’s reasoning, the 1991 Master Plan for Hammarby Sjöstad approached the area in a comprehensive fashion, seeing an opportunity to address the growing city’s housing needs while simultaneously creating a large attractive waterfront urban district and revamping the current brownfield eyesore. </w:t>
      </w:r>
    </w:p>
    <w:p w:rsidR="00F44485" w:rsidRDefault="00F44485" w:rsidP="009464BA">
      <w:pPr>
        <w:pStyle w:val="Rubrik3"/>
        <w:spacing w:line="360" w:lineRule="auto"/>
      </w:pPr>
      <w:r>
        <w:t>The Olympic Application and the Green Profile</w:t>
      </w:r>
    </w:p>
    <w:p w:rsidR="00F44485" w:rsidRDefault="00F44485" w:rsidP="009464BA">
      <w:pPr>
        <w:spacing w:line="360" w:lineRule="auto"/>
        <w:rPr>
          <w:rFonts w:ascii="Times New Roman" w:hAnsi="Times New Roman" w:cs="Times New Roman"/>
        </w:rPr>
      </w:pPr>
      <w:r>
        <w:rPr>
          <w:rFonts w:ascii="Times New Roman" w:hAnsi="Times New Roman" w:cs="Times New Roman"/>
        </w:rPr>
        <w:t>As early as in 1988, the City had been courted by a delegation representing the Stockholm Athletics Organization and the Chamber of Commerce, which tried to entice City hall to put in a bid for the right to host the Olympic Summer Games. In 1992, the decision was made to formally investigate the prospects, and a working group – the Committee for Projec</w:t>
      </w:r>
      <w:r w:rsidRPr="00B22480">
        <w:rPr>
          <w:rFonts w:ascii="Times New Roman" w:hAnsi="Times New Roman" w:cs="Times New Roman"/>
        </w:rPr>
        <w:t>t Stockholm 2004</w:t>
      </w:r>
      <w:r>
        <w:rPr>
          <w:rFonts w:ascii="Times New Roman" w:hAnsi="Times New Roman" w:cs="Times New Roman"/>
        </w:rPr>
        <w:t xml:space="preserve"> - was put together to manage the process. The group consisted of representatives from the city, athletics organizations, and the private sector. </w:t>
      </w:r>
      <w:r w:rsidRPr="00CB4CE2">
        <w:rPr>
          <w:rFonts w:ascii="Times New Roman" w:hAnsi="Times New Roman" w:cs="Times New Roman"/>
        </w:rPr>
        <w:t>I</w:t>
      </w:r>
      <w:r>
        <w:rPr>
          <w:rFonts w:ascii="Times New Roman" w:hAnsi="Times New Roman" w:cs="Times New Roman"/>
        </w:rPr>
        <w:t>n 1995</w:t>
      </w:r>
      <w:r w:rsidRPr="00CB4CE2">
        <w:rPr>
          <w:rFonts w:ascii="Times New Roman" w:hAnsi="Times New Roman" w:cs="Times New Roman"/>
        </w:rPr>
        <w:t xml:space="preserve">, Stockholm City </w:t>
      </w:r>
      <w:r>
        <w:rPr>
          <w:rFonts w:ascii="Times New Roman" w:hAnsi="Times New Roman" w:cs="Times New Roman"/>
        </w:rPr>
        <w:t xml:space="preserve">formally </w:t>
      </w:r>
      <w:r w:rsidRPr="00CB4CE2">
        <w:rPr>
          <w:rFonts w:ascii="Times New Roman" w:hAnsi="Times New Roman" w:cs="Times New Roman"/>
        </w:rPr>
        <w:t xml:space="preserve">decided </w:t>
      </w:r>
      <w:r>
        <w:rPr>
          <w:rFonts w:ascii="Times New Roman" w:hAnsi="Times New Roman" w:cs="Times New Roman"/>
        </w:rPr>
        <w:t>to submit</w:t>
      </w:r>
      <w:r w:rsidRPr="00CB4CE2">
        <w:rPr>
          <w:rFonts w:ascii="Times New Roman" w:hAnsi="Times New Roman" w:cs="Times New Roman"/>
        </w:rPr>
        <w:t xml:space="preserve"> an application to host the 2004 Summer Olympics</w:t>
      </w:r>
      <w:r>
        <w:rPr>
          <w:rFonts w:ascii="Times New Roman" w:hAnsi="Times New Roman" w:cs="Times New Roman"/>
        </w:rPr>
        <w:t xml:space="preserve">, and a company – Stockholm 2004 AB – was set up to execute the decision. </w:t>
      </w:r>
    </w:p>
    <w:p w:rsidR="00F44485" w:rsidRDefault="00F44485" w:rsidP="009464BA">
      <w:pPr>
        <w:spacing w:line="360" w:lineRule="auto"/>
        <w:rPr>
          <w:rFonts w:ascii="Times New Roman" w:hAnsi="Times New Roman" w:cs="Times New Roman"/>
        </w:rPr>
      </w:pPr>
      <w:r>
        <w:rPr>
          <w:rFonts w:ascii="Times New Roman" w:hAnsi="Times New Roman" w:cs="Times New Roman"/>
        </w:rPr>
        <w:t>Whereas the initial discussions in 1992 had suggested constructing the Olympic venues and the village elsewhere in the city, the 1995 decision</w:t>
      </w:r>
      <w:r w:rsidRPr="00CB4CE2">
        <w:rPr>
          <w:rFonts w:ascii="Times New Roman" w:hAnsi="Times New Roman" w:cs="Times New Roman"/>
        </w:rPr>
        <w:t xml:space="preserve"> place</w:t>
      </w:r>
      <w:r>
        <w:rPr>
          <w:rFonts w:ascii="Times New Roman" w:hAnsi="Times New Roman" w:cs="Times New Roman"/>
        </w:rPr>
        <w:t>d</w:t>
      </w:r>
      <w:r w:rsidRPr="00CB4CE2">
        <w:rPr>
          <w:rFonts w:ascii="Times New Roman" w:hAnsi="Times New Roman" w:cs="Times New Roman"/>
        </w:rPr>
        <w:t xml:space="preserve"> the Olympic village in Hammarby Sjöstad</w:t>
      </w:r>
      <w:r>
        <w:rPr>
          <w:rFonts w:ascii="Times New Roman" w:hAnsi="Times New Roman" w:cs="Times New Roman"/>
        </w:rPr>
        <w:t>. The originally proposed locations were met with criticism for a variety of reasons – environmental concerns chief among them – and the City Planning Authority welcomed the idea to locate the Olympic Games in Hammarby Sjöstad instead, since it would give the needed input to the existing development project there (Green, 2006: 95). Indeed, the</w:t>
      </w:r>
      <w:r w:rsidRPr="00CB4CE2">
        <w:rPr>
          <w:rFonts w:ascii="Times New Roman" w:hAnsi="Times New Roman" w:cs="Times New Roman"/>
        </w:rPr>
        <w:t xml:space="preserve"> </w:t>
      </w:r>
      <w:r>
        <w:rPr>
          <w:rFonts w:ascii="Times New Roman" w:hAnsi="Times New Roman" w:cs="Times New Roman"/>
        </w:rPr>
        <w:t>formal proposal on March 7</w:t>
      </w:r>
      <w:r w:rsidRPr="00C12F55">
        <w:rPr>
          <w:rFonts w:ascii="Times New Roman" w:hAnsi="Times New Roman" w:cs="Times New Roman"/>
          <w:vertAlign w:val="superscript"/>
        </w:rPr>
        <w:t>th</w:t>
      </w:r>
      <w:r>
        <w:rPr>
          <w:rFonts w:ascii="Times New Roman" w:hAnsi="Times New Roman" w:cs="Times New Roman"/>
        </w:rPr>
        <w:t xml:space="preserve"> 1994 (approved the following year) to use the Hammarby Sjöstad location had significant consequences</w:t>
      </w:r>
      <w:r w:rsidRPr="00CB4CE2">
        <w:rPr>
          <w:rFonts w:ascii="Times New Roman" w:hAnsi="Times New Roman" w:cs="Times New Roman"/>
        </w:rPr>
        <w:t xml:space="preserve"> for the hitherto relatively slow-moving development planning process. </w:t>
      </w:r>
    </w:p>
    <w:p w:rsidR="00F44485" w:rsidRDefault="00F44485" w:rsidP="009464BA">
      <w:pPr>
        <w:spacing w:line="360" w:lineRule="auto"/>
        <w:rPr>
          <w:rFonts w:ascii="Times New Roman" w:hAnsi="Times New Roman" w:cs="Times New Roman"/>
        </w:rPr>
      </w:pPr>
      <w:r>
        <w:rPr>
          <w:rFonts w:ascii="Times New Roman" w:hAnsi="Times New Roman" w:cs="Times New Roman"/>
        </w:rPr>
        <w:t>Stockholm City has a long tradition of strong central command of planning, development, and construction. Extensive land ownership along with a high degree of competence in the civil service on urban development and planning – and, of course, the city’s legal monopoly on the latter – are factors that have underwritten this position of strength. With the Olympic bid, this position was in some ways strengthened further. A</w:t>
      </w:r>
      <w:r w:rsidRPr="00CB4CE2">
        <w:rPr>
          <w:rFonts w:ascii="Times New Roman" w:hAnsi="Times New Roman" w:cs="Times New Roman"/>
        </w:rPr>
        <w:t xml:space="preserve"> central project organization was </w:t>
      </w:r>
      <w:r>
        <w:rPr>
          <w:rFonts w:ascii="Times New Roman" w:hAnsi="Times New Roman" w:cs="Times New Roman"/>
        </w:rPr>
        <w:t xml:space="preserve">created and </w:t>
      </w:r>
      <w:r w:rsidRPr="00CB4CE2">
        <w:rPr>
          <w:rFonts w:ascii="Times New Roman" w:hAnsi="Times New Roman" w:cs="Times New Roman"/>
        </w:rPr>
        <w:t>placed directly under the political leadership in the city</w:t>
      </w:r>
      <w:r>
        <w:rPr>
          <w:rFonts w:ascii="Times New Roman" w:hAnsi="Times New Roman" w:cs="Times New Roman"/>
        </w:rPr>
        <w:t>,</w:t>
      </w:r>
      <w:r w:rsidRPr="00CB4CE2">
        <w:rPr>
          <w:rFonts w:ascii="Times New Roman" w:hAnsi="Times New Roman" w:cs="Times New Roman"/>
        </w:rPr>
        <w:t xml:space="preserve"> and land </w:t>
      </w:r>
      <w:r>
        <w:rPr>
          <w:rFonts w:ascii="Times New Roman" w:hAnsi="Times New Roman" w:cs="Times New Roman"/>
        </w:rPr>
        <w:t xml:space="preserve">in the Lugnet area </w:t>
      </w:r>
      <w:r w:rsidRPr="00CB4CE2">
        <w:rPr>
          <w:rFonts w:ascii="Times New Roman" w:hAnsi="Times New Roman" w:cs="Times New Roman"/>
        </w:rPr>
        <w:t>was purchased by the city together with three large construction companies</w:t>
      </w:r>
      <w:r>
        <w:rPr>
          <w:rFonts w:ascii="Times New Roman" w:hAnsi="Times New Roman" w:cs="Times New Roman"/>
        </w:rPr>
        <w:t xml:space="preserve"> in the Fall of 1996</w:t>
      </w:r>
      <w:r w:rsidRPr="00CB4CE2">
        <w:rPr>
          <w:rStyle w:val="Fotnotsreferens"/>
          <w:rFonts w:ascii="Times New Roman" w:hAnsi="Times New Roman" w:cs="Times New Roman"/>
        </w:rPr>
        <w:footnoteReference w:id="3"/>
      </w:r>
      <w:r w:rsidRPr="00CB4CE2">
        <w:rPr>
          <w:rFonts w:ascii="Times New Roman" w:hAnsi="Times New Roman" w:cs="Times New Roman"/>
        </w:rPr>
        <w:t xml:space="preserve"> </w:t>
      </w:r>
      <w:r>
        <w:rPr>
          <w:rFonts w:ascii="Times New Roman" w:hAnsi="Times New Roman" w:cs="Times New Roman"/>
        </w:rPr>
        <w:t>(Inghe-Hagström, 2002, Green, 2006: 98). The city was thus in a good position to push through its plans and ensure completion by 2002-3, before the start of the 2004 Summer Olympics.</w:t>
      </w:r>
    </w:p>
    <w:p w:rsidR="00F44485" w:rsidRDefault="00F44485" w:rsidP="00B80F23">
      <w:pPr>
        <w:spacing w:line="360" w:lineRule="auto"/>
        <w:rPr>
          <w:rFonts w:ascii="Times New Roman" w:hAnsi="Times New Roman" w:cs="Times New Roman"/>
        </w:rPr>
      </w:pPr>
      <w:r>
        <w:rPr>
          <w:rFonts w:ascii="Times New Roman" w:hAnsi="Times New Roman" w:cs="Times New Roman"/>
        </w:rPr>
        <w:t>The political leadership of the city</w:t>
      </w:r>
      <w:r w:rsidRPr="00270CD5">
        <w:rPr>
          <w:rFonts w:ascii="Times New Roman" w:hAnsi="Times New Roman" w:cs="Times New Roman"/>
        </w:rPr>
        <w:t xml:space="preserve"> </w:t>
      </w:r>
      <w:r>
        <w:rPr>
          <w:rFonts w:ascii="Times New Roman" w:hAnsi="Times New Roman" w:cs="Times New Roman"/>
        </w:rPr>
        <w:t>was behind the Olympic bid (Pandis and Brandt, 2009, Johansson and Svane, 2002), with Social Democratic Mayor Mats Hulth enthusiastically at the helm and the (conservative) largest opposition party in the boat with him.</w:t>
      </w:r>
      <w:r>
        <w:rPr>
          <w:rStyle w:val="Fotnotsreferens"/>
          <w:rFonts w:ascii="Times New Roman" w:hAnsi="Times New Roman" w:cs="Times New Roman"/>
        </w:rPr>
        <w:footnoteReference w:id="4"/>
      </w:r>
      <w:r>
        <w:rPr>
          <w:rFonts w:ascii="Times New Roman" w:hAnsi="Times New Roman" w:cs="Times New Roman"/>
        </w:rPr>
        <w:t xml:space="preserve"> But some of the smaller parties and several environmental NGOs were skeptical or outright critical. Moved by the perceived need to placate the “green” domestic critique, the recent success of Sydney, Australia, in winning the right to host the 2000 Games even with a rather modest green profile,</w:t>
      </w:r>
      <w:r>
        <w:rPr>
          <w:rStyle w:val="Fotnotsreferens"/>
          <w:rFonts w:ascii="Times New Roman" w:hAnsi="Times New Roman" w:cs="Times New Roman"/>
        </w:rPr>
        <w:footnoteReference w:id="5"/>
      </w:r>
      <w:r>
        <w:rPr>
          <w:rFonts w:ascii="Times New Roman" w:hAnsi="Times New Roman" w:cs="Times New Roman"/>
        </w:rPr>
        <w:t xml:space="preserve"> and the gradually increasing pressures put by the IOK on all applicants to continue this movement (Green, 2006: 122), Stockholm City decided in 1995 to give the Swedish application and the proposed Olympic Village a very ambitious green profile (Green, 2006). Mikael Edelstam, an independent environmental consultant, who had been recruited to see what could be done to respond to the criticism from within this camp, was appointed head of environmental affairs in Stockholm 2004 AB. The company subsequently lobbied successfully for a strategy of significantly overshooting the IOK’s environmental targets and using a radically green profile to set Stockholm’s application apart from the competition. </w:t>
      </w:r>
    </w:p>
    <w:p w:rsidR="00F44485" w:rsidRDefault="00F44485" w:rsidP="00B80F23">
      <w:pPr>
        <w:spacing w:line="360" w:lineRule="auto"/>
        <w:rPr>
          <w:rFonts w:ascii="Times New Roman" w:hAnsi="Times New Roman" w:cs="Times New Roman"/>
        </w:rPr>
      </w:pPr>
      <w:r>
        <w:rPr>
          <w:rFonts w:ascii="Times New Roman" w:hAnsi="Times New Roman" w:cs="Times New Roman"/>
        </w:rPr>
        <w:t>Edelstam argued in a 2002 interview that if Stockholm “were to host the Olympic Games, the whole Olympic Village and the whole project will be used as a kind of showcase for Swedish know-how and environmental technology”</w:t>
      </w:r>
      <w:r w:rsidRPr="004E4E8B">
        <w:rPr>
          <w:rFonts w:ascii="Times New Roman" w:hAnsi="Times New Roman" w:cs="Times New Roman"/>
        </w:rPr>
        <w:t xml:space="preserve"> </w:t>
      </w:r>
      <w:r>
        <w:rPr>
          <w:rFonts w:ascii="Times New Roman" w:hAnsi="Times New Roman" w:cs="Times New Roman"/>
        </w:rPr>
        <w:t>(Green, 2006). In doing so, he was articulating a belief about the purpose and benefits of the Olympics that was shared by leading local politicians and private sector representatives. This vision was also in line with the stated ambitions by the national government, such as Prime Minister Göran Persson’s 1996 declaration that “Sweden shall be a model country in the strife toward ecologically sustainable development”.</w:t>
      </w:r>
    </w:p>
    <w:p w:rsidR="00F44485" w:rsidRDefault="00F44485" w:rsidP="009464BA">
      <w:pPr>
        <w:spacing w:line="360" w:lineRule="auto"/>
        <w:rPr>
          <w:rFonts w:ascii="Times New Roman" w:hAnsi="Times New Roman" w:cs="Times New Roman"/>
        </w:rPr>
      </w:pPr>
      <w:r>
        <w:rPr>
          <w:rFonts w:ascii="Times New Roman" w:hAnsi="Times New Roman" w:cs="Times New Roman"/>
        </w:rPr>
        <w:t>The ambitious environmental vision and associated targets were specified in the 1996 Environmental Program for Hammarby Sjöstad, the proposed site of the Olympic Games and Village. The two key ideas in the vision were that:</w:t>
      </w:r>
    </w:p>
    <w:p w:rsidR="00F44485" w:rsidRPr="004A36DF" w:rsidRDefault="00F44485" w:rsidP="009464BA">
      <w:pPr>
        <w:pStyle w:val="Liststycke"/>
        <w:numPr>
          <w:ilvl w:val="0"/>
          <w:numId w:val="4"/>
        </w:numPr>
        <w:spacing w:line="360" w:lineRule="auto"/>
        <w:rPr>
          <w:rFonts w:ascii="Times New Roman" w:hAnsi="Times New Roman" w:cs="Times New Roman"/>
        </w:rPr>
      </w:pPr>
      <w:r>
        <w:rPr>
          <w:rFonts w:ascii="Times New Roman" w:hAnsi="Times New Roman" w:cs="Times New Roman"/>
        </w:rPr>
        <w:t>when it came to environmental standards and impact,</w:t>
      </w:r>
      <w:r w:rsidRPr="004A36DF">
        <w:rPr>
          <w:rFonts w:ascii="Times New Roman" w:hAnsi="Times New Roman" w:cs="Times New Roman"/>
        </w:rPr>
        <w:t xml:space="preserve"> the Hammar</w:t>
      </w:r>
      <w:r>
        <w:rPr>
          <w:rFonts w:ascii="Times New Roman" w:hAnsi="Times New Roman" w:cs="Times New Roman"/>
        </w:rPr>
        <w:t>by Sjöstad Olympic village was to</w:t>
      </w:r>
      <w:r w:rsidRPr="004A36DF">
        <w:rPr>
          <w:rFonts w:ascii="Times New Roman" w:hAnsi="Times New Roman" w:cs="Times New Roman"/>
        </w:rPr>
        <w:t xml:space="preserve"> be at least </w:t>
      </w:r>
      <w:r w:rsidRPr="004A36DF">
        <w:rPr>
          <w:rFonts w:ascii="Times New Roman" w:hAnsi="Times New Roman" w:cs="Times New Roman"/>
          <w:i/>
        </w:rPr>
        <w:t>“twice as good”</w:t>
      </w:r>
      <w:r w:rsidRPr="004A36DF">
        <w:rPr>
          <w:rFonts w:ascii="Times New Roman" w:hAnsi="Times New Roman" w:cs="Times New Roman"/>
        </w:rPr>
        <w:t xml:space="preserve"> as</w:t>
      </w:r>
      <w:r>
        <w:rPr>
          <w:rFonts w:ascii="Times New Roman" w:hAnsi="Times New Roman" w:cs="Times New Roman"/>
        </w:rPr>
        <w:t xml:space="preserve"> the best applied green technology available in contemporary housing construction, and</w:t>
      </w:r>
    </w:p>
    <w:p w:rsidR="00F44485" w:rsidRPr="004A36DF" w:rsidRDefault="00F44485" w:rsidP="009464BA">
      <w:pPr>
        <w:pStyle w:val="Liststycke"/>
        <w:numPr>
          <w:ilvl w:val="0"/>
          <w:numId w:val="4"/>
        </w:numPr>
        <w:spacing w:line="360" w:lineRule="auto"/>
        <w:rPr>
          <w:rFonts w:ascii="Times New Roman" w:hAnsi="Times New Roman" w:cs="Times New Roman"/>
        </w:rPr>
      </w:pPr>
      <w:r w:rsidRPr="004A36DF">
        <w:rPr>
          <w:rFonts w:ascii="Times New Roman" w:hAnsi="Times New Roman" w:cs="Times New Roman"/>
        </w:rPr>
        <w:t xml:space="preserve">Hammarby Sjöstad would be at the </w:t>
      </w:r>
      <w:r w:rsidRPr="004A36DF">
        <w:rPr>
          <w:rFonts w:ascii="Times New Roman" w:hAnsi="Times New Roman" w:cs="Times New Roman"/>
          <w:i/>
        </w:rPr>
        <w:t>“cutting-edge”</w:t>
      </w:r>
      <w:r w:rsidRPr="004A36DF">
        <w:rPr>
          <w:rFonts w:ascii="Times New Roman" w:hAnsi="Times New Roman" w:cs="Times New Roman"/>
        </w:rPr>
        <w:t xml:space="preserve"> of applied green technology (Stockholms Stad, 1998 (1996)).</w:t>
      </w:r>
    </w:p>
    <w:p w:rsidR="00F44485" w:rsidRDefault="00F44485" w:rsidP="009464BA">
      <w:pPr>
        <w:spacing w:line="360" w:lineRule="auto"/>
        <w:rPr>
          <w:rFonts w:ascii="Times New Roman" w:hAnsi="Times New Roman" w:cs="Times New Roman"/>
        </w:rPr>
      </w:pPr>
      <w:r>
        <w:rPr>
          <w:rFonts w:ascii="Times New Roman" w:hAnsi="Times New Roman" w:cs="Times New Roman"/>
        </w:rPr>
        <w:t>These general objectives were specified in a number of quantifiable targets, such as requirements that energy usage should be no higher than 60kWh/m</w:t>
      </w:r>
      <w:r w:rsidRPr="00326053">
        <w:rPr>
          <w:rFonts w:ascii="Times New Roman" w:hAnsi="Times New Roman" w:cs="Times New Roman"/>
          <w:vertAlign w:val="superscript"/>
        </w:rPr>
        <w:t>2</w:t>
      </w:r>
      <w:r>
        <w:rPr>
          <w:rFonts w:ascii="Times New Roman" w:hAnsi="Times New Roman" w:cs="Times New Roman"/>
        </w:rPr>
        <w:t xml:space="preserve"> and that 80% of work-related commuting should be in the form of public transportation, bicycle, or walking. The Program also required the building contractors to develop a joint “environmental policy” by the end of 1997. The contractors did create a joint task force, which produced a report within the established time-frame. However, in response to what they felt were unrealistically high targets set out in the plan – especially the very low 60kWh/m</w:t>
      </w:r>
      <w:r w:rsidRPr="00574FE0">
        <w:rPr>
          <w:rFonts w:ascii="Times New Roman" w:hAnsi="Times New Roman" w:cs="Times New Roman"/>
          <w:vertAlign w:val="superscript"/>
        </w:rPr>
        <w:t>2</w:t>
      </w:r>
      <w:r>
        <w:rPr>
          <w:rFonts w:ascii="Times New Roman" w:hAnsi="Times New Roman" w:cs="Times New Roman"/>
        </w:rPr>
        <w:t xml:space="preserve"> energy usage target, which was controversial from the start and was later revised to 100kWh/m</w:t>
      </w:r>
      <w:r w:rsidRPr="00574FE0">
        <w:rPr>
          <w:rFonts w:ascii="Times New Roman" w:hAnsi="Times New Roman" w:cs="Times New Roman"/>
          <w:vertAlign w:val="superscript"/>
        </w:rPr>
        <w:t>2</w:t>
      </w:r>
      <w:r>
        <w:rPr>
          <w:rFonts w:ascii="Times New Roman" w:hAnsi="Times New Roman" w:cs="Times New Roman"/>
        </w:rPr>
        <w:t xml:space="preserve"> after a review by the City – the contractors made use of this working group to coalesce around a common position and push back on some of the city’s more ambitious goals. (Green, 2006: 99) </w:t>
      </w:r>
    </w:p>
    <w:p w:rsidR="00F44485" w:rsidRDefault="00F44485" w:rsidP="009464BA">
      <w:pPr>
        <w:spacing w:line="360" w:lineRule="auto"/>
        <w:rPr>
          <w:rFonts w:ascii="Times New Roman" w:hAnsi="Times New Roman" w:cs="Times New Roman"/>
        </w:rPr>
      </w:pPr>
      <w:r>
        <w:rPr>
          <w:rFonts w:ascii="Times New Roman" w:hAnsi="Times New Roman" w:cs="Times New Roman"/>
        </w:rPr>
        <w:t xml:space="preserve">Another dimension emerged as a key component of the green profile of Hammarby Sjöstad – the holistic approach to sustainability. The so-called </w:t>
      </w:r>
      <w:r w:rsidRPr="000D2D92">
        <w:rPr>
          <w:rFonts w:ascii="Times New Roman" w:hAnsi="Times New Roman" w:cs="Times New Roman"/>
          <w:i/>
        </w:rPr>
        <w:t>Hammarby Model</w:t>
      </w:r>
      <w:r>
        <w:rPr>
          <w:rFonts w:ascii="Times New Roman" w:hAnsi="Times New Roman" w:cs="Times New Roman"/>
        </w:rPr>
        <w:t xml:space="preserve"> was a product of a collaborative effort by three municipality-owned companies – Stockholm Water AB, Birka Energy (co-owned with the Finish state), and SKAFAB (a waste-treatment company) – to operationalize the targets of the 1996 Environmental Program. According to the Hammarby Sjöstad web site, the “</w:t>
      </w:r>
      <w:r w:rsidRPr="000D2D92">
        <w:rPr>
          <w:rFonts w:ascii="Times New Roman" w:hAnsi="Times New Roman" w:cs="Times New Roman"/>
        </w:rPr>
        <w:t xml:space="preserve">goal is to create a residential environment based on sustainable resource usage. Energy </w:t>
      </w:r>
      <w:r>
        <w:rPr>
          <w:rFonts w:ascii="Times New Roman" w:hAnsi="Times New Roman" w:cs="Times New Roman"/>
        </w:rPr>
        <w:t xml:space="preserve">consumption and the </w:t>
      </w:r>
      <w:r w:rsidRPr="000D2D92">
        <w:rPr>
          <w:rFonts w:ascii="Times New Roman" w:hAnsi="Times New Roman" w:cs="Times New Roman"/>
        </w:rPr>
        <w:t xml:space="preserve">waste production will are to be </w:t>
      </w:r>
      <w:r>
        <w:rPr>
          <w:rFonts w:ascii="Times New Roman" w:hAnsi="Times New Roman" w:cs="Times New Roman"/>
        </w:rPr>
        <w:t xml:space="preserve">[sic] </w:t>
      </w:r>
      <w:r w:rsidRPr="000D2D92">
        <w:rPr>
          <w:rFonts w:ascii="Times New Roman" w:hAnsi="Times New Roman" w:cs="Times New Roman"/>
        </w:rPr>
        <w:t>minimized while the resource saving, reusing and recycling are maximized.</w:t>
      </w:r>
      <w:r>
        <w:rPr>
          <w:rFonts w:ascii="Times New Roman" w:hAnsi="Times New Roman" w:cs="Times New Roman"/>
        </w:rPr>
        <w:t xml:space="preserve">” </w:t>
      </w:r>
    </w:p>
    <w:p w:rsidR="00F44485" w:rsidRDefault="00F44485" w:rsidP="00941716">
      <w:pPr>
        <w:keepNext/>
        <w:spacing w:line="360" w:lineRule="auto"/>
      </w:pPr>
      <w:r>
        <w:rPr>
          <w:rFonts w:ascii="Times New Roman" w:hAnsi="Times New Roman" w:cs="Times New Roman"/>
          <w:noProof/>
          <w:lang w:val="sv-SE" w:eastAsia="sv-SE"/>
        </w:rPr>
        <w:drawing>
          <wp:inline distT="0" distB="0" distL="0" distR="0">
            <wp:extent cx="5760720" cy="418961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4189615"/>
                    </a:xfrm>
                    <a:prstGeom prst="rect">
                      <a:avLst/>
                    </a:prstGeom>
                    <a:noFill/>
                    <a:ln w="9525">
                      <a:noFill/>
                      <a:miter lim="800000"/>
                      <a:headEnd/>
                      <a:tailEnd/>
                    </a:ln>
                  </pic:spPr>
                </pic:pic>
              </a:graphicData>
            </a:graphic>
          </wp:inline>
        </w:drawing>
      </w:r>
    </w:p>
    <w:p w:rsidR="00F44485" w:rsidRDefault="00F44485" w:rsidP="00941716">
      <w:pPr>
        <w:pStyle w:val="Beskrivning"/>
        <w:rPr>
          <w:rFonts w:ascii="Times New Roman" w:hAnsi="Times New Roman" w:cs="Times New Roman"/>
        </w:rPr>
      </w:pPr>
      <w:r>
        <w:t xml:space="preserve">Figure </w:t>
      </w:r>
      <w:fldSimple w:instr=" SEQ Figure \* ARABIC ">
        <w:r>
          <w:rPr>
            <w:noProof/>
          </w:rPr>
          <w:t>2</w:t>
        </w:r>
      </w:fldSimple>
      <w:r>
        <w:t>: The Hammarby Model (source: www.Hammarbysjostad.se)</w:t>
      </w:r>
    </w:p>
    <w:p w:rsidR="00F44485" w:rsidRDefault="00F44485" w:rsidP="009464BA">
      <w:pPr>
        <w:spacing w:line="360" w:lineRule="auto"/>
        <w:rPr>
          <w:rFonts w:ascii="Times New Roman" w:hAnsi="Times New Roman" w:cs="Times New Roman"/>
        </w:rPr>
      </w:pPr>
      <w:r>
        <w:rPr>
          <w:rFonts w:ascii="Times New Roman" w:hAnsi="Times New Roman" w:cs="Times New Roman"/>
        </w:rPr>
        <w:t>In September 1997, the IOK voted to award the 2004 Summer Olympic Games to Athens and it appears that the political enthusiasm for the Hammarby Sjöstad project subsided (Inghe-Hagström, 2002, Green, 2006, Engberg and Svane, 2007). Nevertheless, the planning and construction of Hammarby Sjöstad continued. Johansson and Svane noted in 2002 that “</w:t>
      </w:r>
      <w:r w:rsidRPr="00EE34E4">
        <w:rPr>
          <w:rFonts w:ascii="Times New Roman" w:hAnsi="Times New Roman" w:cs="Times New Roman"/>
        </w:rPr>
        <w:t>the ambition to arrange the</w:t>
      </w:r>
      <w:r>
        <w:rPr>
          <w:rFonts w:ascii="Times New Roman" w:hAnsi="Times New Roman" w:cs="Times New Roman"/>
        </w:rPr>
        <w:t xml:space="preserve"> </w:t>
      </w:r>
      <w:r w:rsidRPr="00EE34E4">
        <w:rPr>
          <w:rFonts w:ascii="Times New Roman" w:hAnsi="Times New Roman" w:cs="Times New Roman"/>
        </w:rPr>
        <w:t>Olympic games in 2004</w:t>
      </w:r>
      <w:r>
        <w:rPr>
          <w:rFonts w:ascii="Times New Roman" w:hAnsi="Times New Roman" w:cs="Times New Roman"/>
        </w:rPr>
        <w:t xml:space="preserve"> …</w:t>
      </w:r>
      <w:r w:rsidRPr="00D82D4D">
        <w:rPr>
          <w:rFonts w:ascii="Times New Roman" w:hAnsi="Times New Roman" w:cs="Times New Roman"/>
        </w:rPr>
        <w:t xml:space="preserve"> came to nothing, changing the conditions for the Sjöstad project, </w:t>
      </w:r>
      <w:r w:rsidRPr="00D82D4D">
        <w:rPr>
          <w:rFonts w:ascii="Times New Roman" w:hAnsi="Times New Roman" w:cs="Times New Roman"/>
          <w:i/>
        </w:rPr>
        <w:t>but on the whole the ambitions and the environmental objectives remain</w:t>
      </w:r>
      <w:r>
        <w:rPr>
          <w:rFonts w:ascii="Times New Roman" w:hAnsi="Times New Roman" w:cs="Times New Roman"/>
        </w:rPr>
        <w:t xml:space="preserve">” (Johansson and Svane, 2002: 207-208, my italics). </w:t>
      </w:r>
    </w:p>
    <w:p w:rsidR="00F44485" w:rsidRDefault="00F44485" w:rsidP="009464BA">
      <w:pPr>
        <w:spacing w:line="360" w:lineRule="auto"/>
        <w:rPr>
          <w:rFonts w:ascii="Times New Roman" w:hAnsi="Times New Roman" w:cs="Times New Roman"/>
        </w:rPr>
      </w:pPr>
      <w:r>
        <w:rPr>
          <w:rFonts w:ascii="Times New Roman" w:hAnsi="Times New Roman" w:cs="Times New Roman"/>
        </w:rPr>
        <w:t>It is in fact striking how little appeared to have changed as a result of the failure of the Olympic bid. The plans for a new Olympic stadium, “warm-up” facilities, and other sports venues were scrapped. But other changes made in the development plans during 1998 appeared to be more a result of different preferences within the new center-right city government – which wanted to emphasize the density and urban character of the Sjöstad at the expense of the “modernistic” and suburban architectural and planning values that had dominated the 1991 plan (Inghe-Hagström, 2002) – than the scrapped Olympic plans. In this sense, Stockholm’s post-failure developments are quite different from those which (Alberts, 2009) observed in Berlin. In the new German capital, some of the planned sporting venues were eventually constructed but the Olympic Village was, despite promises to the contrary, never built (the sole exception being the planned media village) (2009: 511-512).</w:t>
      </w:r>
    </w:p>
    <w:p w:rsidR="00F44485" w:rsidRDefault="00F44485" w:rsidP="009464BA">
      <w:pPr>
        <w:spacing w:line="360" w:lineRule="auto"/>
        <w:rPr>
          <w:rFonts w:ascii="Times New Roman" w:hAnsi="Times New Roman" w:cs="Times New Roman"/>
        </w:rPr>
      </w:pPr>
      <w:r>
        <w:rPr>
          <w:rFonts w:ascii="Times New Roman" w:hAnsi="Times New Roman" w:cs="Times New Roman"/>
        </w:rPr>
        <w:t>In 1998, Stockholm received a 200 million SEK grant from the central Swedish government to be used to strengthen the environmental profile of the Hammarby Sjöstad project. Construction began the following year and the first occupants moved in during the winter 2000/1. At the time of writing, much of the construction has been completed – the remainder expected to be finished in 2012 – and Hammarby Sjöstad is a vibrant and thriving part of Stockholm City. The visitor’s information center in the Sjöstad has received over 11 000 visitors interested in learning about the green city by the Hammarby Lake. The Hammarby Model has been emulated in many places around the world and some of the companies that have been involved in the project have made a business of exporting Green technology solutions based on the Model. The company that installed the automated waste collection infrastructure (ENVAC) is one example, as it has been delivering similar solutions to countries like China, Canada, and the UK.(2006).</w:t>
      </w:r>
    </w:p>
    <w:p w:rsidR="00F44485" w:rsidRDefault="00F44485" w:rsidP="009555B0">
      <w:pPr>
        <w:pStyle w:val="Rubrik2"/>
      </w:pPr>
      <w:r>
        <w:t>Discussion and Analysis of the Case</w:t>
      </w:r>
    </w:p>
    <w:p w:rsidR="00F44485" w:rsidRDefault="00F44485" w:rsidP="009464BA">
      <w:pPr>
        <w:spacing w:line="360" w:lineRule="auto"/>
        <w:rPr>
          <w:rFonts w:ascii="Times New Roman" w:hAnsi="Times New Roman" w:cs="Times New Roman"/>
        </w:rPr>
      </w:pPr>
      <w:r>
        <w:rPr>
          <w:rFonts w:ascii="Times New Roman" w:hAnsi="Times New Roman" w:cs="Times New Roman"/>
        </w:rPr>
        <w:t xml:space="preserve">Why did the failure of Stockholm’s Olympic not also bid kill the ambitious urban development plans associated with the bid, as had happened in Berlin and most other losing applicant cities? This “Why” question is demanding since it implies causality – a notoriously difficult thing to pin down in the social sciences – but if we focus on enabling structures and processes rather than “efficient causation”, we can begin to identify certain features of the Stockholm case that seem to have enabled the urban development process to proceed. It is clear that during the relatively short time between the 1994 decision to apply and the IOK’s rejection in September 1997, much had happened in the city: organizationally/institutionally, as well as with respect to the establishment of planning documents and processes, extensive private/public investments in the project, and, more diffusely perhaps but no less important, the successful creation of a master narrative around which many actors could cohere. </w:t>
      </w:r>
    </w:p>
    <w:p w:rsidR="00F44485" w:rsidRDefault="00F44485" w:rsidP="009464BA">
      <w:pPr>
        <w:spacing w:line="360" w:lineRule="auto"/>
        <w:rPr>
          <w:rFonts w:ascii="Times New Roman" w:hAnsi="Times New Roman" w:cs="Times New Roman"/>
        </w:rPr>
      </w:pPr>
      <w:r>
        <w:rPr>
          <w:rFonts w:ascii="Times New Roman" w:hAnsi="Times New Roman" w:cs="Times New Roman"/>
        </w:rPr>
        <w:t>I have already discussed some of the more important planning documents (the Environmental Plan and the Final Comprehensive Master Plan for the area, both adopted in 1996) and the joint public-private land purchase so let me here address the organizational and narrative dimensions. Concerning the former, the most significant consequence of the Olympic bid was perhaps the creation of a central project organization for Hammarby Sjöstad:</w:t>
      </w:r>
    </w:p>
    <w:p w:rsidR="00F44485" w:rsidRPr="00CB4CE2" w:rsidRDefault="00F44485" w:rsidP="009464BA">
      <w:pPr>
        <w:spacing w:line="360" w:lineRule="auto"/>
        <w:ind w:left="1304"/>
        <w:rPr>
          <w:rFonts w:ascii="Times New Roman" w:hAnsi="Times New Roman" w:cs="Times New Roman"/>
        </w:rPr>
      </w:pPr>
      <w:r w:rsidRPr="00755F49">
        <w:rPr>
          <w:rFonts w:ascii="Times New Roman" w:hAnsi="Times New Roman" w:cs="Times New Roman"/>
        </w:rPr>
        <w:t>The City’s Project Team was established in January 1997, and remains in function till this</w:t>
      </w:r>
      <w:r>
        <w:rPr>
          <w:rFonts w:ascii="Times New Roman" w:hAnsi="Times New Roman" w:cs="Times New Roman"/>
        </w:rPr>
        <w:t xml:space="preserve"> </w:t>
      </w:r>
      <w:r w:rsidRPr="00755F49">
        <w:rPr>
          <w:rFonts w:ascii="Times New Roman" w:hAnsi="Times New Roman" w:cs="Times New Roman"/>
        </w:rPr>
        <w:t>day, albeit re-organised several times. It had a head, a secretariat and seven representatives</w:t>
      </w:r>
      <w:r>
        <w:rPr>
          <w:rFonts w:ascii="Times New Roman" w:hAnsi="Times New Roman" w:cs="Times New Roman"/>
        </w:rPr>
        <w:t xml:space="preserve"> </w:t>
      </w:r>
      <w:r w:rsidRPr="00755F49">
        <w:rPr>
          <w:rFonts w:ascii="Times New Roman" w:hAnsi="Times New Roman" w:cs="Times New Roman"/>
        </w:rPr>
        <w:t>from the city’s offices and companies, the “heavy’ ones being the City Planning office, the</w:t>
      </w:r>
      <w:r>
        <w:rPr>
          <w:rFonts w:ascii="Times New Roman" w:hAnsi="Times New Roman" w:cs="Times New Roman"/>
        </w:rPr>
        <w:t xml:space="preserve"> </w:t>
      </w:r>
      <w:r w:rsidRPr="00755F49">
        <w:rPr>
          <w:rFonts w:ascii="Times New Roman" w:hAnsi="Times New Roman" w:cs="Times New Roman"/>
        </w:rPr>
        <w:t>Roads and Real Estate Office and the Environmental Office. During those first years, the</w:t>
      </w:r>
      <w:r>
        <w:rPr>
          <w:rFonts w:ascii="Times New Roman" w:hAnsi="Times New Roman" w:cs="Times New Roman"/>
        </w:rPr>
        <w:t xml:space="preserve"> </w:t>
      </w:r>
      <w:r w:rsidRPr="00755F49">
        <w:rPr>
          <w:rFonts w:ascii="Times New Roman" w:hAnsi="Times New Roman" w:cs="Times New Roman"/>
        </w:rPr>
        <w:t>Team was a true project organization, outside the ordinary line organization of the City.</w:t>
      </w:r>
      <w:r>
        <w:rPr>
          <w:rFonts w:ascii="Times New Roman" w:hAnsi="Times New Roman" w:cs="Times New Roman"/>
        </w:rPr>
        <w:t xml:space="preserve"> </w:t>
      </w:r>
      <w:r w:rsidRPr="00755F49">
        <w:rPr>
          <w:rFonts w:ascii="Times New Roman" w:hAnsi="Times New Roman" w:cs="Times New Roman"/>
        </w:rPr>
        <w:t>Following a change of political majority from left to right, it was made part of the Roads and</w:t>
      </w:r>
      <w:r>
        <w:rPr>
          <w:rFonts w:ascii="Times New Roman" w:hAnsi="Times New Roman" w:cs="Times New Roman"/>
        </w:rPr>
        <w:t xml:space="preserve"> </w:t>
      </w:r>
      <w:r w:rsidRPr="00755F49">
        <w:rPr>
          <w:rFonts w:ascii="Times New Roman" w:hAnsi="Times New Roman" w:cs="Times New Roman"/>
        </w:rPr>
        <w:t>Real Estate office from 1999 on.</w:t>
      </w:r>
      <w:r>
        <w:rPr>
          <w:rFonts w:ascii="Times New Roman" w:hAnsi="Times New Roman" w:cs="Times New Roman"/>
        </w:rPr>
        <w:t xml:space="preserve"> (Engberg and Svane, 2007: 13)</w:t>
      </w:r>
    </w:p>
    <w:p w:rsidR="00F44485" w:rsidRDefault="00F44485" w:rsidP="009464BA">
      <w:pPr>
        <w:spacing w:line="360" w:lineRule="auto"/>
        <w:rPr>
          <w:rFonts w:ascii="Times New Roman" w:hAnsi="Times New Roman" w:cs="Times New Roman"/>
        </w:rPr>
      </w:pPr>
      <w:r>
        <w:rPr>
          <w:rFonts w:ascii="Times New Roman" w:hAnsi="Times New Roman" w:cs="Times New Roman"/>
        </w:rPr>
        <w:t>The City of Stockholm also created a separate organization tasked with applying for Local Investment Program (LIP) funds from the central Swedish government, as well as handling and distributing any received funds. This LIP Office was created centrally, in the City Executive Office, and was in charge of distributing the previously mentioned 200 million SEK grant. The creation of the LIP Office constituted an important further institutionalization of the environmental vision for Hammarby Sjöstad, and it would continue to influence the development and construction of the area in the following years (Pandis and Brandt, 2009).</w:t>
      </w:r>
    </w:p>
    <w:p w:rsidR="00F44485" w:rsidRDefault="00F44485" w:rsidP="009464BA">
      <w:pPr>
        <w:spacing w:line="360" w:lineRule="auto"/>
        <w:rPr>
          <w:rFonts w:ascii="Times New Roman" w:hAnsi="Times New Roman" w:cs="Times New Roman"/>
        </w:rPr>
      </w:pPr>
      <w:r>
        <w:rPr>
          <w:rFonts w:ascii="Times New Roman" w:hAnsi="Times New Roman" w:cs="Times New Roman"/>
        </w:rPr>
        <w:t xml:space="preserve">In fact, many of the documents and processes that – along with these two organizational creations – contributed to the generation of momentum toward a predetermined goal, or a degree of path dependence, were already in place before </w:t>
      </w:r>
      <w:r w:rsidRPr="00BC03E6">
        <w:rPr>
          <w:rFonts w:ascii="Times New Roman" w:hAnsi="Times New Roman" w:cs="Times New Roman"/>
        </w:rPr>
        <w:t xml:space="preserve">the submission </w:t>
      </w:r>
      <w:r>
        <w:rPr>
          <w:rFonts w:ascii="Times New Roman" w:hAnsi="Times New Roman" w:cs="Times New Roman"/>
        </w:rPr>
        <w:t>of the Olympic application. (Many of these were generated by the City Planning Authority, which appears to have acted as a motor behind the comprehensive approach to developing the Hammarby harbor area, from the first plans and on to this day.) As Engberg and Svane point out, as far back as in</w:t>
      </w:r>
    </w:p>
    <w:p w:rsidR="00F44485" w:rsidRDefault="00F44485" w:rsidP="00D573CF">
      <w:pPr>
        <w:spacing w:line="360" w:lineRule="auto"/>
        <w:ind w:left="1304"/>
        <w:rPr>
          <w:rFonts w:ascii="Times New Roman" w:hAnsi="Times New Roman" w:cs="Times New Roman"/>
        </w:rPr>
      </w:pPr>
      <w:r w:rsidRPr="00755F49">
        <w:rPr>
          <w:rFonts w:ascii="Times New Roman" w:hAnsi="Times New Roman" w:cs="Times New Roman"/>
        </w:rPr>
        <w:t>the early 1990s, comprehensive planning of the Hammarby Sjöstad area started</w:t>
      </w:r>
      <w:r>
        <w:rPr>
          <w:rFonts w:ascii="Times New Roman" w:hAnsi="Times New Roman" w:cs="Times New Roman"/>
        </w:rPr>
        <w:t xml:space="preserve"> </w:t>
      </w:r>
      <w:r w:rsidRPr="00755F49">
        <w:rPr>
          <w:rFonts w:ascii="Times New Roman" w:hAnsi="Times New Roman" w:cs="Times New Roman"/>
        </w:rPr>
        <w:t>leading to concrete actions: The City gave out preliminary land assignments to potential</w:t>
      </w:r>
      <w:r>
        <w:rPr>
          <w:rFonts w:ascii="Times New Roman" w:hAnsi="Times New Roman" w:cs="Times New Roman"/>
        </w:rPr>
        <w:t xml:space="preserve"> </w:t>
      </w:r>
      <w:r w:rsidRPr="00755F49">
        <w:rPr>
          <w:rFonts w:ascii="Times New Roman" w:hAnsi="Times New Roman" w:cs="Times New Roman"/>
        </w:rPr>
        <w:t>developers, land was sold and purchased etc.</w:t>
      </w:r>
      <w:r>
        <w:rPr>
          <w:rFonts w:ascii="Times New Roman" w:hAnsi="Times New Roman" w:cs="Times New Roman"/>
        </w:rPr>
        <w:t xml:space="preserve"> (Engberg and Svane, 2007: 15)</w:t>
      </w:r>
    </w:p>
    <w:p w:rsidR="00F44485" w:rsidRDefault="00F44485" w:rsidP="009464BA">
      <w:pPr>
        <w:spacing w:line="360" w:lineRule="auto"/>
        <w:rPr>
          <w:rFonts w:ascii="Times New Roman" w:hAnsi="Times New Roman" w:cs="Times New Roman"/>
        </w:rPr>
      </w:pPr>
      <w:r>
        <w:rPr>
          <w:rFonts w:ascii="Times New Roman" w:hAnsi="Times New Roman" w:cs="Times New Roman"/>
        </w:rPr>
        <w:t>Three new detailed plans were also developed between 1991 and 1996. All of this is important in two ways. First, the involvement of the builders early on, e.g. through the land purchase on Sickla Udde by the three previously mentioned builders, meant that they were economically wedded to the project from the beginning and had a stake in seeing it completed. Second, the fact that the project was already on its way before the Olympic bid suggests that, while the latter spurred the political class to push through the development of Hammarby Sjöstad more rapidly and certainly with a more ambitious green focus than had originally been envisioned, there was already a core group of actors in key City departments and the private sector who were working to build a large new urban district in the Hammarby harbor. It also meant that when Stockholm’s Olympic bid came to an end, there were a lot of sunk costs into Hammarby Sjöstad that would have made it unattractive to several key players to abandon the development project.</w:t>
      </w:r>
    </w:p>
    <w:p w:rsidR="00F44485" w:rsidRDefault="00F44485" w:rsidP="00E7347B">
      <w:pPr>
        <w:spacing w:line="360" w:lineRule="auto"/>
        <w:rPr>
          <w:rFonts w:ascii="Times New Roman" w:hAnsi="Times New Roman" w:cs="Times New Roman"/>
        </w:rPr>
      </w:pPr>
      <w:r>
        <w:rPr>
          <w:rFonts w:ascii="Times New Roman" w:hAnsi="Times New Roman" w:cs="Times New Roman"/>
        </w:rPr>
        <w:t>With respect to the narrative question, Engberg and Svane argue that “</w:t>
      </w:r>
      <w:r w:rsidRPr="00755F49">
        <w:rPr>
          <w:rFonts w:ascii="Times New Roman" w:hAnsi="Times New Roman" w:cs="Times New Roman"/>
        </w:rPr>
        <w:t>the Environmental</w:t>
      </w:r>
      <w:r>
        <w:rPr>
          <w:rFonts w:ascii="Times New Roman" w:hAnsi="Times New Roman" w:cs="Times New Roman"/>
        </w:rPr>
        <w:t xml:space="preserve"> </w:t>
      </w:r>
      <w:r w:rsidRPr="00755F49">
        <w:rPr>
          <w:rFonts w:ascii="Times New Roman" w:hAnsi="Times New Roman" w:cs="Times New Roman"/>
        </w:rPr>
        <w:t>Programme was established as an influential narrative strategy that articulated the new</w:t>
      </w:r>
      <w:r>
        <w:rPr>
          <w:rFonts w:ascii="Times New Roman" w:hAnsi="Times New Roman" w:cs="Times New Roman"/>
        </w:rPr>
        <w:t xml:space="preserve"> policy discourse” (Engberg and Svane, 2007: 15). In her elegant doctoral dissertation on sustainable city planning in Sweden, </w:t>
      </w:r>
      <w:r w:rsidRPr="006A6354">
        <w:rPr>
          <w:rFonts w:ascii="Times New Roman" w:hAnsi="Times New Roman" w:cs="Times New Roman"/>
        </w:rPr>
        <w:t>Anna Green</w:t>
      </w:r>
      <w:r>
        <w:rPr>
          <w:rFonts w:ascii="Times New Roman" w:hAnsi="Times New Roman" w:cs="Times New Roman"/>
        </w:rPr>
        <w:t xml:space="preserve"> illustrates the importance that some leading officers in the City attached to the symbolic power of the environmental program. She </w:t>
      </w:r>
      <w:r w:rsidRPr="006A6354">
        <w:rPr>
          <w:rFonts w:ascii="Times New Roman" w:hAnsi="Times New Roman" w:cs="Times New Roman"/>
        </w:rPr>
        <w:t>shows that there were informal discussions between civil</w:t>
      </w:r>
      <w:r>
        <w:rPr>
          <w:rFonts w:ascii="Times New Roman" w:hAnsi="Times New Roman" w:cs="Times New Roman"/>
        </w:rPr>
        <w:t xml:space="preserve"> servants in the C</w:t>
      </w:r>
      <w:r w:rsidRPr="006A6354">
        <w:rPr>
          <w:rFonts w:ascii="Times New Roman" w:hAnsi="Times New Roman" w:cs="Times New Roman"/>
        </w:rPr>
        <w:t xml:space="preserve">ity and some leading </w:t>
      </w:r>
      <w:r>
        <w:rPr>
          <w:rFonts w:ascii="Times New Roman" w:hAnsi="Times New Roman" w:cs="Times New Roman"/>
        </w:rPr>
        <w:t>politicians about whether to offer</w:t>
      </w:r>
      <w:r w:rsidRPr="006A6354">
        <w:rPr>
          <w:rFonts w:ascii="Times New Roman" w:hAnsi="Times New Roman" w:cs="Times New Roman"/>
        </w:rPr>
        <w:t xml:space="preserve"> </w:t>
      </w:r>
      <w:r>
        <w:rPr>
          <w:rFonts w:ascii="Times New Roman" w:hAnsi="Times New Roman" w:cs="Times New Roman"/>
        </w:rPr>
        <w:t xml:space="preserve">a contract for </w:t>
      </w:r>
      <w:r w:rsidRPr="006A6354">
        <w:rPr>
          <w:rFonts w:ascii="Times New Roman" w:hAnsi="Times New Roman" w:cs="Times New Roman"/>
        </w:rPr>
        <w:t xml:space="preserve">the entire </w:t>
      </w:r>
      <w:r>
        <w:rPr>
          <w:rFonts w:ascii="Times New Roman" w:hAnsi="Times New Roman" w:cs="Times New Roman"/>
        </w:rPr>
        <w:t xml:space="preserve">energy </w:t>
      </w:r>
      <w:r w:rsidRPr="006A6354">
        <w:rPr>
          <w:rFonts w:ascii="Times New Roman" w:hAnsi="Times New Roman" w:cs="Times New Roman"/>
        </w:rPr>
        <w:t>infrastructure to the best tender</w:t>
      </w:r>
      <w:r>
        <w:rPr>
          <w:rFonts w:ascii="Times New Roman" w:hAnsi="Times New Roman" w:cs="Times New Roman"/>
        </w:rPr>
        <w:t xml:space="preserve"> (as opposed to automatically using the City’s own companies, as customary)</w:t>
      </w:r>
      <w:r w:rsidRPr="006A6354">
        <w:rPr>
          <w:rFonts w:ascii="Times New Roman" w:hAnsi="Times New Roman" w:cs="Times New Roman"/>
        </w:rPr>
        <w:t xml:space="preserve">. The impetus behind these ideas, which were never realized, was their dissatisfaction with the traditional and cautious nature of </w:t>
      </w:r>
      <w:r>
        <w:rPr>
          <w:rFonts w:ascii="Times New Roman" w:hAnsi="Times New Roman" w:cs="Times New Roman"/>
        </w:rPr>
        <w:t xml:space="preserve">proposals from the </w:t>
      </w:r>
      <w:r w:rsidRPr="006A6354">
        <w:rPr>
          <w:rFonts w:ascii="Times New Roman" w:hAnsi="Times New Roman" w:cs="Times New Roman"/>
        </w:rPr>
        <w:t>City-owned energy and infrastructure</w:t>
      </w:r>
      <w:r>
        <w:rPr>
          <w:rFonts w:ascii="Times New Roman" w:hAnsi="Times New Roman" w:cs="Times New Roman"/>
        </w:rPr>
        <w:t xml:space="preserve"> companies</w:t>
      </w:r>
      <w:r w:rsidRPr="006A6354">
        <w:rPr>
          <w:rFonts w:ascii="Times New Roman" w:hAnsi="Times New Roman" w:cs="Times New Roman"/>
        </w:rPr>
        <w:t>. The leadership in the city wanted more progressive and spectacular solutions in order to impress the IOK and showcase Stockholm to the world (Green, 2006: 165). Though never acted on, these threats to open up the energy and infrastructure projects to a competitive tendering process appears to have worked</w:t>
      </w:r>
      <w:r>
        <w:rPr>
          <w:rFonts w:ascii="Times New Roman" w:hAnsi="Times New Roman" w:cs="Times New Roman"/>
        </w:rPr>
        <w:t>,</w:t>
      </w:r>
      <w:r w:rsidRPr="006A6354">
        <w:rPr>
          <w:rFonts w:ascii="Times New Roman" w:hAnsi="Times New Roman" w:cs="Times New Roman"/>
        </w:rPr>
        <w:t xml:space="preserve"> </w:t>
      </w:r>
      <w:r>
        <w:rPr>
          <w:rFonts w:ascii="Times New Roman" w:hAnsi="Times New Roman" w:cs="Times New Roman"/>
        </w:rPr>
        <w:t>for</w:t>
      </w:r>
      <w:r w:rsidRPr="006A6354">
        <w:rPr>
          <w:rFonts w:ascii="Times New Roman" w:hAnsi="Times New Roman" w:cs="Times New Roman"/>
        </w:rPr>
        <w:t xml:space="preserve"> actors in the two concerned municipal companies</w:t>
      </w:r>
      <w:r>
        <w:rPr>
          <w:rFonts w:ascii="Times New Roman" w:hAnsi="Times New Roman" w:cs="Times New Roman"/>
        </w:rPr>
        <w:t xml:space="preserve"> eventually revamped and their proposals after becoming</w:t>
      </w:r>
      <w:r w:rsidRPr="006A6354">
        <w:rPr>
          <w:rFonts w:ascii="Times New Roman" w:hAnsi="Times New Roman" w:cs="Times New Roman"/>
        </w:rPr>
        <w:t xml:space="preserve"> aware </w:t>
      </w:r>
      <w:r>
        <w:rPr>
          <w:rFonts w:ascii="Times New Roman" w:hAnsi="Times New Roman" w:cs="Times New Roman"/>
        </w:rPr>
        <w:t>of the threats</w:t>
      </w:r>
      <w:r w:rsidRPr="006A6354">
        <w:rPr>
          <w:rFonts w:ascii="Times New Roman" w:hAnsi="Times New Roman" w:cs="Times New Roman"/>
        </w:rPr>
        <w:t>.</w:t>
      </w:r>
      <w:r>
        <w:rPr>
          <w:rStyle w:val="Fotnotsreferens"/>
          <w:rFonts w:ascii="Times New Roman" w:hAnsi="Times New Roman" w:cs="Times New Roman"/>
        </w:rPr>
        <w:footnoteReference w:id="6"/>
      </w:r>
    </w:p>
    <w:p w:rsidR="00F44485" w:rsidRDefault="00F44485" w:rsidP="009464BA">
      <w:pPr>
        <w:spacing w:line="360" w:lineRule="auto"/>
        <w:rPr>
          <w:rFonts w:ascii="Times New Roman" w:hAnsi="Times New Roman" w:cs="Times New Roman"/>
        </w:rPr>
      </w:pPr>
      <w:r>
        <w:rPr>
          <w:rFonts w:ascii="Times New Roman" w:hAnsi="Times New Roman" w:cs="Times New Roman"/>
        </w:rPr>
        <w:t xml:space="preserve">But even after the “loss” of the Olympics and the transfer of political power in1998, the “twice as good” vision was embraced and promoted by the new Conservative leadership, not as a means of getting the Olympics but as “an </w:t>
      </w:r>
      <w:r w:rsidRPr="00755F49">
        <w:rPr>
          <w:rFonts w:ascii="Times New Roman" w:hAnsi="Times New Roman" w:cs="Times New Roman"/>
        </w:rPr>
        <w:t>overarching development objective</w:t>
      </w:r>
      <w:r>
        <w:rPr>
          <w:rFonts w:ascii="Times New Roman" w:hAnsi="Times New Roman" w:cs="Times New Roman"/>
        </w:rPr>
        <w:t xml:space="preserve"> </w:t>
      </w:r>
      <w:r w:rsidRPr="00755F49">
        <w:rPr>
          <w:rFonts w:ascii="Times New Roman" w:hAnsi="Times New Roman" w:cs="Times New Roman"/>
        </w:rPr>
        <w:t xml:space="preserve">on a level with the original </w:t>
      </w:r>
      <w:r>
        <w:rPr>
          <w:rFonts w:ascii="Times New Roman" w:hAnsi="Times New Roman" w:cs="Times New Roman"/>
        </w:rPr>
        <w:t xml:space="preserve">[Olympic] </w:t>
      </w:r>
      <w:r w:rsidRPr="00755F49">
        <w:rPr>
          <w:rFonts w:ascii="Times New Roman" w:hAnsi="Times New Roman" w:cs="Times New Roman"/>
        </w:rPr>
        <w:t>vision</w:t>
      </w:r>
      <w:r>
        <w:rPr>
          <w:rFonts w:ascii="Times New Roman" w:hAnsi="Times New Roman" w:cs="Times New Roman"/>
        </w:rPr>
        <w:t>” (Engberg and Svane, 2007). Many of the respondents in Pandis and Brandt’s recent evaluation of the environmental profile of Hammarby Sjöstad emphasize the importance of the compelling vision. They describe it as “forceful” and “easy to communicate” and argue that it served to focus and – to an extent – unite all stakeholders. The vision also prodded them to adopt the holistic approach to sustainability in Hammarby Sjöstad that would come to define the district and contribute to the continued work toward meeting the environmental goals (Pandis and Brandt, 2009).</w:t>
      </w:r>
    </w:p>
    <w:p w:rsidR="00F44485" w:rsidRDefault="00F44485" w:rsidP="00E3016B">
      <w:pPr>
        <w:pStyle w:val="Rubrik3"/>
      </w:pPr>
      <w:r>
        <w:t>An Emerging Urban Regime?</w:t>
      </w:r>
    </w:p>
    <w:p w:rsidR="00F44485" w:rsidRDefault="00F44485" w:rsidP="009464BA">
      <w:pPr>
        <w:spacing w:line="360" w:lineRule="auto"/>
        <w:rPr>
          <w:rFonts w:ascii="Times New Roman" w:hAnsi="Times New Roman" w:cs="Times New Roman"/>
        </w:rPr>
      </w:pPr>
      <w:r>
        <w:rPr>
          <w:rFonts w:ascii="Times New Roman" w:hAnsi="Times New Roman" w:cs="Times New Roman"/>
        </w:rPr>
        <w:t xml:space="preserve">It is possible to approach the puzzling “success” of the Olympic Village without Olympic Games from another angle. Recall that the last of the research questions posed in the beginning of the paper was how we ought to conceptualize the Hammarby Sjöstad development project from a public management perspective. Ultimately, further research will be needed to answer this question with any degree of certainty but let me here suggest one possibility: that we have witnessed in Hammarby Sjöstad the emergence of a particular kind of </w:t>
      </w:r>
      <w:r w:rsidRPr="001F2854">
        <w:rPr>
          <w:rFonts w:ascii="Times New Roman" w:hAnsi="Times New Roman" w:cs="Times New Roman"/>
          <w:i/>
        </w:rPr>
        <w:t>urban regime</w:t>
      </w:r>
      <w:r>
        <w:rPr>
          <w:rFonts w:ascii="Times New Roman" w:hAnsi="Times New Roman" w:cs="Times New Roman"/>
        </w:rPr>
        <w:t>.</w:t>
      </w:r>
    </w:p>
    <w:p w:rsidR="00F44485" w:rsidRDefault="00F44485" w:rsidP="00E96258">
      <w:pPr>
        <w:spacing w:line="360" w:lineRule="auto"/>
        <w:rPr>
          <w:rFonts w:ascii="Times New Roman" w:hAnsi="Times New Roman" w:cs="Times New Roman"/>
        </w:rPr>
      </w:pPr>
      <w:r w:rsidRPr="00CB4CE2">
        <w:rPr>
          <w:rFonts w:ascii="Times New Roman" w:hAnsi="Times New Roman" w:cs="Times New Roman"/>
        </w:rPr>
        <w:t>Urban regime theory</w:t>
      </w:r>
      <w:r>
        <w:rPr>
          <w:rFonts w:ascii="Times New Roman" w:hAnsi="Times New Roman" w:cs="Times New Roman"/>
        </w:rPr>
        <w:t xml:space="preserve"> (URT) </w:t>
      </w:r>
      <w:r w:rsidRPr="00CB4CE2">
        <w:rPr>
          <w:rFonts w:ascii="Times New Roman" w:hAnsi="Times New Roman" w:cs="Times New Roman"/>
        </w:rPr>
        <w:t xml:space="preserve">is an adaptation of the theory of international regimes, which was originally formulated to analyze the relatively stable institutional structures that emerged in and through international cooperation (Mossberger and Stoker, 2001: 814). On Steven Krasner’s original formulation, </w:t>
      </w:r>
      <w:r>
        <w:rPr>
          <w:rFonts w:ascii="Times New Roman" w:hAnsi="Times New Roman" w:cs="Times New Roman"/>
        </w:rPr>
        <w:t xml:space="preserve">an international </w:t>
      </w:r>
      <w:r w:rsidRPr="00CB4CE2">
        <w:rPr>
          <w:rFonts w:ascii="Times New Roman" w:hAnsi="Times New Roman" w:cs="Times New Roman"/>
        </w:rPr>
        <w:t>regime is defined as “principles, norms, rules, and decision-making procedures around which actor expectations converge in a given issue-area” (Krasner, 1982: 185).</w:t>
      </w:r>
      <w:r>
        <w:rPr>
          <w:rFonts w:ascii="Times New Roman" w:hAnsi="Times New Roman" w:cs="Times New Roman"/>
        </w:rPr>
        <w:t xml:space="preserve"> Notable in Krasner’s definition is the idea of a range of interaction-structuring forces, from the informal (norms) to the formal (rules and decision-making procedures). </w:t>
      </w:r>
    </w:p>
    <w:p w:rsidR="00F44485" w:rsidRDefault="00F44485" w:rsidP="00E96258">
      <w:pPr>
        <w:spacing w:line="360" w:lineRule="auto"/>
        <w:rPr>
          <w:rFonts w:ascii="Times New Roman" w:hAnsi="Times New Roman" w:cs="Times New Roman"/>
        </w:rPr>
      </w:pPr>
      <w:r>
        <w:rPr>
          <w:rFonts w:ascii="Times New Roman" w:hAnsi="Times New Roman" w:cs="Times New Roman"/>
        </w:rPr>
        <w:t xml:space="preserve">In Clarence N. Stone’s classic definition of </w:t>
      </w:r>
      <w:r w:rsidRPr="00D84331">
        <w:rPr>
          <w:rFonts w:ascii="Times New Roman" w:hAnsi="Times New Roman" w:cs="Times New Roman"/>
          <w:i/>
        </w:rPr>
        <w:t>urban</w:t>
      </w:r>
      <w:r>
        <w:rPr>
          <w:rFonts w:ascii="Times New Roman" w:hAnsi="Times New Roman" w:cs="Times New Roman"/>
        </w:rPr>
        <w:t xml:space="preserve"> regimes, the emphasis is on the informal dimension and the need to create stable coalitions of various actors in order to produce results that a local government is unable to do. He describes it as </w:t>
      </w:r>
      <w:r w:rsidRPr="00826662">
        <w:rPr>
          <w:rFonts w:ascii="Times New Roman" w:hAnsi="Times New Roman" w:cs="Times New Roman"/>
        </w:rPr>
        <w:t>“the informal arrangements by which public bodies and private interests function together in order to be able to make an</w:t>
      </w:r>
      <w:r>
        <w:rPr>
          <w:rFonts w:ascii="Times New Roman" w:hAnsi="Times New Roman" w:cs="Times New Roman"/>
        </w:rPr>
        <w:t>d carry out governing decisions</w:t>
      </w:r>
      <w:r w:rsidRPr="00826662">
        <w:rPr>
          <w:rFonts w:ascii="Times New Roman" w:hAnsi="Times New Roman" w:cs="Times New Roman"/>
        </w:rPr>
        <w:t>”</w:t>
      </w:r>
      <w:r>
        <w:rPr>
          <w:rFonts w:ascii="Times New Roman" w:hAnsi="Times New Roman" w:cs="Times New Roman"/>
        </w:rPr>
        <w:t xml:space="preserve"> (Stone, 1998: 6). </w:t>
      </w:r>
    </w:p>
    <w:p w:rsidR="00F44485" w:rsidRDefault="00F44485" w:rsidP="00E96258">
      <w:pPr>
        <w:spacing w:line="360" w:lineRule="auto"/>
        <w:rPr>
          <w:rFonts w:ascii="Times New Roman" w:hAnsi="Times New Roman" w:cs="Times New Roman"/>
        </w:rPr>
      </w:pPr>
      <w:r>
        <w:rPr>
          <w:rFonts w:ascii="Times New Roman" w:hAnsi="Times New Roman" w:cs="Times New Roman"/>
        </w:rPr>
        <w:t xml:space="preserve">However, Stone’s original formulation and the body of URT that it inspired came out of studies of U.S. cities, and their many </w:t>
      </w:r>
      <w:r w:rsidRPr="001F2854">
        <w:rPr>
          <w:rFonts w:ascii="Times New Roman" w:hAnsi="Times New Roman" w:cs="Times New Roman"/>
        </w:rPr>
        <w:t>unique</w:t>
      </w:r>
      <w:r>
        <w:rPr>
          <w:rFonts w:ascii="Times New Roman" w:hAnsi="Times New Roman" w:cs="Times New Roman"/>
        </w:rPr>
        <w:t xml:space="preserve"> characteristics may make them unsuitable as an empirical source of general theory. Indeed, URT has been criticized for being ethnocentric and that application outside the US context has resulted in an undue stretching of the regime concept. As Mossberger and Stoke conclude after</w:t>
      </w:r>
      <w:r w:rsidRPr="00CB4CE2">
        <w:rPr>
          <w:rFonts w:ascii="Times New Roman" w:hAnsi="Times New Roman" w:cs="Times New Roman"/>
        </w:rPr>
        <w:t xml:space="preserve"> a survey of comparative </w:t>
      </w:r>
      <w:r>
        <w:rPr>
          <w:rFonts w:ascii="Times New Roman" w:hAnsi="Times New Roman" w:cs="Times New Roman"/>
        </w:rPr>
        <w:t xml:space="preserve">and case </w:t>
      </w:r>
      <w:r w:rsidRPr="00CB4CE2">
        <w:rPr>
          <w:rFonts w:ascii="Times New Roman" w:hAnsi="Times New Roman" w:cs="Times New Roman"/>
        </w:rPr>
        <w:t>studies</w:t>
      </w:r>
      <w:r>
        <w:rPr>
          <w:rFonts w:ascii="Times New Roman" w:hAnsi="Times New Roman" w:cs="Times New Roman"/>
        </w:rPr>
        <w:t xml:space="preserve"> from around the world</w:t>
      </w:r>
      <w:r w:rsidRPr="00CB4CE2">
        <w:rPr>
          <w:rFonts w:ascii="Times New Roman" w:hAnsi="Times New Roman" w:cs="Times New Roman"/>
        </w:rPr>
        <w:t>, European urban regimes tend to differ from those in U.S. cities in a number of ways. The business component is typically weaker and less dominant</w:t>
      </w:r>
      <w:r>
        <w:rPr>
          <w:rFonts w:ascii="Times New Roman" w:hAnsi="Times New Roman" w:cs="Times New Roman"/>
        </w:rPr>
        <w:t xml:space="preserve"> in the European context</w:t>
      </w:r>
      <w:r w:rsidRPr="00CB4CE2">
        <w:rPr>
          <w:rFonts w:ascii="Times New Roman" w:hAnsi="Times New Roman" w:cs="Times New Roman"/>
        </w:rPr>
        <w:t xml:space="preserve">, whereas local governments </w:t>
      </w:r>
      <w:r>
        <w:rPr>
          <w:rFonts w:ascii="Times New Roman" w:hAnsi="Times New Roman" w:cs="Times New Roman"/>
        </w:rPr>
        <w:t xml:space="preserve">often </w:t>
      </w:r>
      <w:r w:rsidRPr="00CB4CE2">
        <w:rPr>
          <w:rFonts w:ascii="Times New Roman" w:hAnsi="Times New Roman" w:cs="Times New Roman"/>
        </w:rPr>
        <w:t xml:space="preserve">have greater powers due to ownership of land and more regulatory powers. There also tends to be a greater role for national governments in regional development policy in Europe (Mossberger and Stoker, 2001: 820-821). </w:t>
      </w:r>
    </w:p>
    <w:p w:rsidR="00F44485" w:rsidRDefault="00F44485" w:rsidP="00E96258">
      <w:pPr>
        <w:spacing w:line="360" w:lineRule="auto"/>
        <w:rPr>
          <w:rFonts w:ascii="Times New Roman" w:hAnsi="Times New Roman" w:cs="Times New Roman"/>
        </w:rPr>
      </w:pPr>
      <w:r>
        <w:rPr>
          <w:rFonts w:ascii="Times New Roman" w:hAnsi="Times New Roman" w:cs="Times New Roman"/>
        </w:rPr>
        <w:t>On the other hand, most European polities have move increasingly toward Public-Private Partnerships (PPPs) and the inclusion of business as a partner in policy making and implementation; certainly with respect to large, expensive, and high-risk construction projects. URT is perhaps becoming more appropriate as a tool for describing European urban politics as the latter move closer to the US model, but there remain important differences that warrant modification of the original theory. Mossberger and Stoker, for example, want to enable cross-national comparisons and believe that this can be achieved by narrowing down Stone’s seven c</w:t>
      </w:r>
      <w:r w:rsidRPr="00CB4CE2">
        <w:rPr>
          <w:rFonts w:ascii="Times New Roman" w:hAnsi="Times New Roman" w:cs="Times New Roman"/>
        </w:rPr>
        <w:t>riteria</w:t>
      </w:r>
      <w:r>
        <w:rPr>
          <w:rFonts w:ascii="Times New Roman" w:hAnsi="Times New Roman" w:cs="Times New Roman"/>
        </w:rPr>
        <w:t xml:space="preserve"> to a smaller number of core criteria for urban regimes.</w:t>
      </w:r>
    </w:p>
    <w:p w:rsidR="00F44485" w:rsidRPr="00CB4CE2" w:rsidRDefault="00F44485" w:rsidP="00E96258">
      <w:pPr>
        <w:spacing w:line="360" w:lineRule="auto"/>
        <w:rPr>
          <w:rFonts w:ascii="Times New Roman" w:hAnsi="Times New Roman" w:cs="Times New Roman"/>
        </w:rPr>
      </w:pPr>
      <w:r>
        <w:rPr>
          <w:rFonts w:ascii="Times New Roman" w:hAnsi="Times New Roman" w:cs="Times New Roman"/>
        </w:rPr>
        <w:t>They therefore suggest a revised, shorter list of criteria for identifying urban regimes. According to these, “[u]</w:t>
      </w:r>
      <w:r w:rsidRPr="00C67705">
        <w:rPr>
          <w:rFonts w:ascii="Times New Roman" w:hAnsi="Times New Roman" w:cs="Times New Roman"/>
        </w:rPr>
        <w:t>rban regimes are coalitions</w:t>
      </w:r>
      <w:r>
        <w:rPr>
          <w:rFonts w:ascii="Times New Roman" w:hAnsi="Times New Roman" w:cs="Times New Roman"/>
        </w:rPr>
        <w:t xml:space="preserve"> </w:t>
      </w:r>
      <w:r w:rsidRPr="00C67705">
        <w:rPr>
          <w:rFonts w:ascii="Times New Roman" w:hAnsi="Times New Roman" w:cs="Times New Roman"/>
        </w:rPr>
        <w:t>based on informal networks as well as</w:t>
      </w:r>
      <w:r>
        <w:rPr>
          <w:rFonts w:ascii="Times New Roman" w:hAnsi="Times New Roman" w:cs="Times New Roman"/>
        </w:rPr>
        <w:t xml:space="preserve"> formal relationships, and they </w:t>
      </w:r>
      <w:r w:rsidRPr="00C67705">
        <w:rPr>
          <w:rFonts w:ascii="Times New Roman" w:hAnsi="Times New Roman" w:cs="Times New Roman"/>
        </w:rPr>
        <w:t>have the following core properties:</w:t>
      </w:r>
      <w:r>
        <w:rPr>
          <w:rFonts w:ascii="Times New Roman" w:hAnsi="Times New Roman" w:cs="Times New Roman"/>
        </w:rPr>
        <w:t>”</w:t>
      </w:r>
    </w:p>
    <w:p w:rsidR="00F44485" w:rsidRPr="00C67705" w:rsidRDefault="00F44485" w:rsidP="00E96258">
      <w:pPr>
        <w:pStyle w:val="Liststycke"/>
        <w:numPr>
          <w:ilvl w:val="0"/>
          <w:numId w:val="3"/>
        </w:numPr>
        <w:spacing w:line="360" w:lineRule="auto"/>
        <w:rPr>
          <w:rFonts w:ascii="Times New Roman" w:hAnsi="Times New Roman" w:cs="Times New Roman"/>
        </w:rPr>
      </w:pPr>
      <w:r w:rsidRPr="00C67705">
        <w:rPr>
          <w:rFonts w:ascii="Times New Roman" w:hAnsi="Times New Roman" w:cs="Times New Roman"/>
        </w:rPr>
        <w:t>partners drawn from government and nongovernmental sources, requiring but not limited to business participation;</w:t>
      </w:r>
    </w:p>
    <w:p w:rsidR="00F44485" w:rsidRPr="00C67705" w:rsidRDefault="00F44485" w:rsidP="00E96258">
      <w:pPr>
        <w:pStyle w:val="Liststycke"/>
        <w:numPr>
          <w:ilvl w:val="0"/>
          <w:numId w:val="3"/>
        </w:numPr>
        <w:spacing w:line="360" w:lineRule="auto"/>
        <w:rPr>
          <w:rFonts w:ascii="Times New Roman" w:hAnsi="Times New Roman" w:cs="Times New Roman"/>
        </w:rPr>
      </w:pPr>
      <w:r w:rsidRPr="00C67705">
        <w:rPr>
          <w:rFonts w:ascii="Times New Roman" w:hAnsi="Times New Roman" w:cs="Times New Roman"/>
        </w:rPr>
        <w:t xml:space="preserve">collaboration based on social production -- the need to bring together fragmented resources for the </w:t>
      </w:r>
      <w:r>
        <w:rPr>
          <w:rFonts w:ascii="Times New Roman" w:hAnsi="Times New Roman" w:cs="Times New Roman"/>
        </w:rPr>
        <w:t xml:space="preserve">ability </w:t>
      </w:r>
      <w:r w:rsidRPr="00C67705">
        <w:rPr>
          <w:rFonts w:ascii="Times New Roman" w:hAnsi="Times New Roman" w:cs="Times New Roman"/>
        </w:rPr>
        <w:t>to accomplish tasks;</w:t>
      </w:r>
    </w:p>
    <w:p w:rsidR="00F44485" w:rsidRPr="00C67705" w:rsidRDefault="00F44485" w:rsidP="00E96258">
      <w:pPr>
        <w:pStyle w:val="Liststycke"/>
        <w:numPr>
          <w:ilvl w:val="0"/>
          <w:numId w:val="3"/>
        </w:numPr>
        <w:spacing w:line="360" w:lineRule="auto"/>
        <w:rPr>
          <w:rFonts w:ascii="Times New Roman" w:hAnsi="Times New Roman" w:cs="Times New Roman"/>
        </w:rPr>
      </w:pPr>
      <w:r w:rsidRPr="00C67705">
        <w:rPr>
          <w:rFonts w:ascii="Times New Roman" w:hAnsi="Times New Roman" w:cs="Times New Roman"/>
        </w:rPr>
        <w:t>identifiable policy agendas that can be related to the composition of the participants in the coalition;</w:t>
      </w:r>
    </w:p>
    <w:p w:rsidR="00F44485" w:rsidRPr="00C67705" w:rsidRDefault="00F44485" w:rsidP="00E96258">
      <w:pPr>
        <w:pStyle w:val="Liststycke"/>
        <w:numPr>
          <w:ilvl w:val="0"/>
          <w:numId w:val="3"/>
        </w:numPr>
        <w:spacing w:line="360" w:lineRule="auto"/>
        <w:rPr>
          <w:rFonts w:ascii="Times New Roman" w:hAnsi="Times New Roman" w:cs="Times New Roman"/>
        </w:rPr>
      </w:pPr>
      <w:r w:rsidRPr="00C67705">
        <w:rPr>
          <w:rFonts w:ascii="Times New Roman" w:hAnsi="Times New Roman" w:cs="Times New Roman"/>
        </w:rPr>
        <w:t>a longstanding pattern of cooperation ra</w:t>
      </w:r>
      <w:r>
        <w:rPr>
          <w:rFonts w:ascii="Times New Roman" w:hAnsi="Times New Roman" w:cs="Times New Roman"/>
        </w:rPr>
        <w:t>ther than a temporary coalition (Mossberger and Stoker, 2001: 829).</w:t>
      </w:r>
    </w:p>
    <w:p w:rsidR="00F44485" w:rsidRDefault="00F44485" w:rsidP="0000612F">
      <w:pPr>
        <w:spacing w:line="360" w:lineRule="auto"/>
        <w:rPr>
          <w:rFonts w:ascii="Times New Roman" w:hAnsi="Times New Roman" w:cs="Times New Roman"/>
        </w:rPr>
      </w:pPr>
      <w:r>
        <w:rPr>
          <w:rFonts w:ascii="Times New Roman" w:hAnsi="Times New Roman" w:cs="Times New Roman"/>
        </w:rPr>
        <w:t xml:space="preserve">Our case study of the planned Olympic Village that became Hammarby Sjöstad has identified a range of significant actors, both public and private. The governmental side needs to be broken down further in order not to obscure the different roles played by the political leadership on one side and the administrative authorities on the other. </w:t>
      </w:r>
      <w:r w:rsidRPr="0000612F">
        <w:rPr>
          <w:rFonts w:ascii="Times New Roman" w:hAnsi="Times New Roman" w:cs="Times New Roman"/>
        </w:rPr>
        <w:t>This is perhaps a function of the uniquely sharp demarcation between politicians and civil servants that characterizes Swedish public administration</w:t>
      </w:r>
      <w:r>
        <w:rPr>
          <w:rFonts w:ascii="Times New Roman" w:hAnsi="Times New Roman" w:cs="Times New Roman"/>
        </w:rPr>
        <w:t xml:space="preserve"> (Levin, Forthcoming 2011)</w:t>
      </w:r>
      <w:r w:rsidRPr="0000612F">
        <w:rPr>
          <w:rFonts w:ascii="Times New Roman" w:hAnsi="Times New Roman" w:cs="Times New Roman"/>
        </w:rPr>
        <w:t>.</w:t>
      </w:r>
      <w:r>
        <w:rPr>
          <w:rStyle w:val="Fotnotsreferens"/>
          <w:rFonts w:ascii="Times New Roman" w:hAnsi="Times New Roman" w:cs="Times New Roman"/>
        </w:rPr>
        <w:footnoteReference w:id="7"/>
      </w:r>
      <w:r w:rsidRPr="0000612F">
        <w:rPr>
          <w:rFonts w:ascii="Times New Roman" w:hAnsi="Times New Roman" w:cs="Times New Roman"/>
        </w:rPr>
        <w:t xml:space="preserve"> But it also reflects the divergent interests of</w:t>
      </w:r>
      <w:r>
        <w:rPr>
          <w:rFonts w:ascii="Times New Roman" w:hAnsi="Times New Roman" w:cs="Times New Roman"/>
        </w:rPr>
        <w:t xml:space="preserve"> elected officials who pushed the environmental agenda and city planners who were more concerned with the esthetic appeal and functionality of the district, as well as the feasibility and comprehensiveness of the plans.</w:t>
      </w:r>
      <w:r w:rsidRPr="0000612F">
        <w:rPr>
          <w:rFonts w:ascii="Times New Roman" w:hAnsi="Times New Roman" w:cs="Times New Roman"/>
        </w:rPr>
        <w:t xml:space="preserve"> </w:t>
      </w:r>
      <w:r>
        <w:rPr>
          <w:rFonts w:ascii="Times New Roman" w:hAnsi="Times New Roman" w:cs="Times New Roman"/>
        </w:rPr>
        <w:t>Moreover, the LIP Office and Hammarby Sjöstad Project Team were local government creations, but in a sense they existed outside, or at least alongside, the various City authorities that contributed their staff. It may be true to say that Stockholm City was the clear leader in this regime, but it would be even more accurate to say this in the plural: Different government actors took the lead at different points in the process, and sometimes with conflicting policy agendas.</w:t>
      </w:r>
    </w:p>
    <w:p w:rsidR="00F44485" w:rsidRPr="006A6354" w:rsidRDefault="00F44485" w:rsidP="006A6354">
      <w:pPr>
        <w:spacing w:line="360" w:lineRule="auto"/>
        <w:rPr>
          <w:rFonts w:ascii="Times New Roman" w:hAnsi="Times New Roman" w:cs="Times New Roman"/>
        </w:rPr>
      </w:pPr>
      <w:r>
        <w:rPr>
          <w:rFonts w:ascii="Times New Roman" w:hAnsi="Times New Roman" w:cs="Times New Roman"/>
        </w:rPr>
        <w:t>With respect to the role of private actors, we have already noted the general shift toward deregulation, privatization, and market-oriented solutions in Sweden at the time, so the question is if and how this manifested itself in our case. The small symbolic moment that occurred in 1995, when</w:t>
      </w:r>
      <w:r w:rsidRPr="006A6354">
        <w:rPr>
          <w:rFonts w:ascii="Times New Roman" w:hAnsi="Times New Roman" w:cs="Times New Roman"/>
        </w:rPr>
        <w:t xml:space="preserve"> </w:t>
      </w:r>
      <w:r>
        <w:rPr>
          <w:rFonts w:ascii="Times New Roman" w:hAnsi="Times New Roman" w:cs="Times New Roman"/>
        </w:rPr>
        <w:t xml:space="preserve">the </w:t>
      </w:r>
      <w:r w:rsidRPr="006A6354">
        <w:rPr>
          <w:rFonts w:ascii="Times New Roman" w:hAnsi="Times New Roman" w:cs="Times New Roman"/>
        </w:rPr>
        <w:t xml:space="preserve">five architectural firms </w:t>
      </w:r>
      <w:r>
        <w:rPr>
          <w:rFonts w:ascii="Times New Roman" w:hAnsi="Times New Roman" w:cs="Times New Roman"/>
        </w:rPr>
        <w:t xml:space="preserve">were invited </w:t>
      </w:r>
      <w:r w:rsidRPr="006A6354">
        <w:rPr>
          <w:rFonts w:ascii="Times New Roman" w:hAnsi="Times New Roman" w:cs="Times New Roman"/>
        </w:rPr>
        <w:t>to present suggesti</w:t>
      </w:r>
      <w:r>
        <w:rPr>
          <w:rFonts w:ascii="Times New Roman" w:hAnsi="Times New Roman" w:cs="Times New Roman"/>
        </w:rPr>
        <w:t>ons for Master Plan of the area,</w:t>
      </w:r>
      <w:r w:rsidRPr="00436B45">
        <w:rPr>
          <w:rFonts w:ascii="Times New Roman" w:hAnsi="Times New Roman" w:cs="Times New Roman"/>
        </w:rPr>
        <w:t xml:space="preserve"> </w:t>
      </w:r>
      <w:r>
        <w:rPr>
          <w:rFonts w:ascii="Times New Roman" w:hAnsi="Times New Roman" w:cs="Times New Roman"/>
        </w:rPr>
        <w:t>suggests an answer. This was a novel addition to the traditional planning process and suppos</w:t>
      </w:r>
      <w:r w:rsidRPr="006A6354">
        <w:rPr>
          <w:rFonts w:ascii="Times New Roman" w:hAnsi="Times New Roman" w:cs="Times New Roman"/>
        </w:rPr>
        <w:t>edly a result of the City Planning Authority’s desire to expose itself to competition (Green, 2006: 140)</w:t>
      </w:r>
      <w:r>
        <w:rPr>
          <w:rFonts w:ascii="Times New Roman" w:hAnsi="Times New Roman" w:cs="Times New Roman"/>
        </w:rPr>
        <w:t>, entirely in line with the pro-market ideological shift observable at the time</w:t>
      </w:r>
      <w:r w:rsidRPr="006A6354">
        <w:rPr>
          <w:rFonts w:ascii="Times New Roman" w:hAnsi="Times New Roman" w:cs="Times New Roman"/>
        </w:rPr>
        <w:t>.</w:t>
      </w:r>
      <w:r>
        <w:rPr>
          <w:rFonts w:ascii="Times New Roman" w:hAnsi="Times New Roman" w:cs="Times New Roman"/>
        </w:rPr>
        <w:t xml:space="preserve"> The impact of deregulation appears to have been noticed by the architects as well. The </w:t>
      </w:r>
      <w:r w:rsidRPr="006A6354">
        <w:rPr>
          <w:rFonts w:ascii="Times New Roman" w:hAnsi="Times New Roman" w:cs="Times New Roman"/>
        </w:rPr>
        <w:t>foll</w:t>
      </w:r>
      <w:r>
        <w:rPr>
          <w:rFonts w:ascii="Times New Roman" w:hAnsi="Times New Roman" w:cs="Times New Roman"/>
        </w:rPr>
        <w:t>owing description of the many</w:t>
      </w:r>
      <w:r w:rsidRPr="006A6354">
        <w:rPr>
          <w:rFonts w:ascii="Times New Roman" w:hAnsi="Times New Roman" w:cs="Times New Roman"/>
        </w:rPr>
        <w:t xml:space="preserve"> changes in the housing sector that occurred during the 1990s may be a bit impressionistic, but it is indicative of how architects and builders working on the Hammarby Sjöstad project perceived these transformations:</w:t>
      </w:r>
    </w:p>
    <w:p w:rsidR="00F44485" w:rsidRPr="006A6354" w:rsidRDefault="00F44485" w:rsidP="006A6354">
      <w:pPr>
        <w:spacing w:line="360" w:lineRule="auto"/>
        <w:ind w:left="1304"/>
        <w:rPr>
          <w:rFonts w:ascii="Times New Roman" w:hAnsi="Times New Roman" w:cs="Times New Roman"/>
        </w:rPr>
      </w:pPr>
      <w:r w:rsidRPr="006A6354">
        <w:rPr>
          <w:rFonts w:ascii="Times New Roman" w:hAnsi="Times New Roman" w:cs="Times New Roman"/>
        </w:rPr>
        <w:t xml:space="preserve">When we began the first stage of Hammarby Sjöstad in 1989, the City specified the distribution of apartments, had ideas about apartment standards, and ordered integrated communal homes </w:t>
      </w:r>
      <w:r>
        <w:rPr>
          <w:rFonts w:ascii="Times New Roman" w:hAnsi="Times New Roman" w:cs="Times New Roman"/>
        </w:rPr>
        <w:t>[</w:t>
      </w:r>
      <w:r w:rsidRPr="006A6354">
        <w:rPr>
          <w:rFonts w:ascii="Times New Roman" w:hAnsi="Times New Roman" w:cs="Times New Roman"/>
        </w:rPr>
        <w:t>for the disabled</w:t>
      </w:r>
      <w:r>
        <w:rPr>
          <w:rFonts w:ascii="Times New Roman" w:hAnsi="Times New Roman" w:cs="Times New Roman"/>
        </w:rPr>
        <w:t>]</w:t>
      </w:r>
      <w:r w:rsidRPr="006A6354">
        <w:rPr>
          <w:rFonts w:ascii="Times New Roman" w:hAnsi="Times New Roman" w:cs="Times New Roman"/>
        </w:rPr>
        <w:t xml:space="preserve"> and daycare units. The City gave directions as to room-size, how rooms should connect to other rooms, storage space in apartments, and additional spaces such as playgrounds, laundry rooms and </w:t>
      </w:r>
      <w:r>
        <w:rPr>
          <w:rFonts w:ascii="Times New Roman" w:hAnsi="Times New Roman" w:cs="Times New Roman"/>
        </w:rPr>
        <w:t xml:space="preserve">communal areas. </w:t>
      </w:r>
      <w:r w:rsidRPr="006A6354">
        <w:rPr>
          <w:rFonts w:ascii="Times New Roman" w:hAnsi="Times New Roman" w:cs="Times New Roman"/>
        </w:rPr>
        <w:t xml:space="preserve">Construction costs were examined by the County Housing Board, which determined a ceiling cost in Swedish crowns per square meter. During the 1990s, all responsibility was transferred onto the builders. The earlier so intensive municipal construction-permit examination of e.g. apartment </w:t>
      </w:r>
      <w:r>
        <w:rPr>
          <w:rFonts w:ascii="Times New Roman" w:hAnsi="Times New Roman" w:cs="Times New Roman"/>
        </w:rPr>
        <w:t>layouts</w:t>
      </w:r>
      <w:r w:rsidRPr="006A6354">
        <w:rPr>
          <w:rFonts w:ascii="Times New Roman" w:hAnsi="Times New Roman" w:cs="Times New Roman"/>
        </w:rPr>
        <w:t xml:space="preserve"> has seized entirely, and the City now governs only though the detailed plans, which are deve</w:t>
      </w:r>
      <w:r>
        <w:rPr>
          <w:rFonts w:ascii="Times New Roman" w:hAnsi="Times New Roman" w:cs="Times New Roman"/>
        </w:rPr>
        <w:t xml:space="preserve">loped in collaboration with the </w:t>
      </w:r>
      <w:r w:rsidRPr="006A6354">
        <w:rPr>
          <w:rFonts w:ascii="Times New Roman" w:hAnsi="Times New Roman" w:cs="Times New Roman"/>
        </w:rPr>
        <w:t xml:space="preserve">builders and their architect. </w:t>
      </w:r>
      <w:r>
        <w:rPr>
          <w:rFonts w:ascii="Times New Roman" w:hAnsi="Times New Roman" w:cs="Times New Roman"/>
        </w:rPr>
        <w:t>(Egelius, 2002: 73, my translation)</w:t>
      </w:r>
    </w:p>
    <w:p w:rsidR="00F44485" w:rsidRDefault="00F44485" w:rsidP="006A6354">
      <w:pPr>
        <w:spacing w:line="360" w:lineRule="auto"/>
        <w:rPr>
          <w:rFonts w:ascii="Times New Roman" w:hAnsi="Times New Roman" w:cs="Times New Roman"/>
        </w:rPr>
      </w:pPr>
      <w:r w:rsidRPr="006A6354">
        <w:rPr>
          <w:rFonts w:ascii="Times New Roman" w:hAnsi="Times New Roman" w:cs="Times New Roman"/>
        </w:rPr>
        <w:t xml:space="preserve">The completion of a detailed plan takes around two years, during which time the builders and architects are given significant powers to shape the final product, while the City ensures that the detailed plans fit the Master Plan and other broader considerations. </w:t>
      </w:r>
      <w:r>
        <w:rPr>
          <w:rFonts w:ascii="Times New Roman" w:hAnsi="Times New Roman" w:cs="Times New Roman"/>
        </w:rPr>
        <w:t xml:space="preserve">In the end, the finished detailed plan for a particular site is issued by the City alone, but represents a long process of collaboration (and </w:t>
      </w:r>
      <w:r w:rsidRPr="00AA199A">
        <w:rPr>
          <w:rFonts w:ascii="Times New Roman" w:hAnsi="Times New Roman" w:cs="Times New Roman"/>
          <w:i/>
        </w:rPr>
        <w:t>de facto</w:t>
      </w:r>
      <w:r>
        <w:rPr>
          <w:rFonts w:ascii="Times New Roman" w:hAnsi="Times New Roman" w:cs="Times New Roman"/>
        </w:rPr>
        <w:t xml:space="preserve"> negotiation) between the actors.</w:t>
      </w:r>
    </w:p>
    <w:p w:rsidR="00F44485" w:rsidRDefault="00F44485" w:rsidP="006A6354">
      <w:pPr>
        <w:spacing w:line="360" w:lineRule="auto"/>
        <w:rPr>
          <w:rFonts w:ascii="Times New Roman" w:hAnsi="Times New Roman" w:cs="Times New Roman"/>
        </w:rPr>
      </w:pPr>
      <w:r>
        <w:rPr>
          <w:rFonts w:ascii="Times New Roman" w:hAnsi="Times New Roman" w:cs="Times New Roman"/>
        </w:rPr>
        <w:t>There is also a second type of document through which the City governs construction at a particular site: the contract. The City builds roads and parks, but i</w:t>
      </w:r>
      <w:r w:rsidRPr="006A6354">
        <w:rPr>
          <w:rFonts w:ascii="Times New Roman" w:hAnsi="Times New Roman" w:cs="Times New Roman"/>
        </w:rPr>
        <w:t xml:space="preserve">n the construction phase, all work on </w:t>
      </w:r>
      <w:r>
        <w:rPr>
          <w:rFonts w:ascii="Times New Roman" w:hAnsi="Times New Roman" w:cs="Times New Roman"/>
        </w:rPr>
        <w:t xml:space="preserve">residential </w:t>
      </w:r>
      <w:r w:rsidRPr="006A6354">
        <w:rPr>
          <w:rFonts w:ascii="Times New Roman" w:hAnsi="Times New Roman" w:cs="Times New Roman"/>
        </w:rPr>
        <w:t>buildings is contracted out (Inghe-Hagström, 2002: 48, Wastesson, 2002)</w:t>
      </w:r>
      <w:r>
        <w:rPr>
          <w:rFonts w:ascii="Times New Roman" w:hAnsi="Times New Roman" w:cs="Times New Roman"/>
        </w:rPr>
        <w:t xml:space="preserve">. The Hammarby Sjöstad Project Team is in charge of negotiating with the builder and, after signature, ensuring that both the contract and the detailed plan are adhered to. But their powers of enforcement are much different from what they used to be before the regulatory changes to the construction industry described by Egelius above. </w:t>
      </w:r>
    </w:p>
    <w:p w:rsidR="00F44485" w:rsidRDefault="00F44485" w:rsidP="006A6354">
      <w:pPr>
        <w:spacing w:line="360" w:lineRule="auto"/>
        <w:rPr>
          <w:rFonts w:ascii="Times New Roman" w:hAnsi="Times New Roman" w:cs="Times New Roman"/>
        </w:rPr>
      </w:pPr>
      <w:r>
        <w:rPr>
          <w:rFonts w:ascii="Times New Roman" w:hAnsi="Times New Roman" w:cs="Times New Roman"/>
        </w:rPr>
        <w:t>To illustrate this, we can look at the so-called “mould scandal”, which received much public attention in Sweden at the time. The Project Team noticed in 2000 that one of the construction sites appeared to be poorly managed, with equipment being left out in the rain and concrete foundations not allowed to dry properly. Powerless – due to regulatory changes of the kind we have discussed – to command the uncooperative site manager to address the problems, they instead documented the conditions carefully in writing and pictures. After construction had finished and residents began moving in, it was discovered that there were extensive mould problems in the building. This quickly erupted into a major media scandal, and the Project Team made clever use of their existing documentation to put additional pressure on the contractor and raise the issue to a matter of concern for the whole of the construction industry. The results were voluntary agreements by all the builders on regular inspections by the Project Team that, according to City authorities, have functioned well ever since (Engberg and Svane, 2007).</w:t>
      </w:r>
    </w:p>
    <w:p w:rsidR="00F44485" w:rsidRDefault="00F44485" w:rsidP="006A6354">
      <w:pPr>
        <w:spacing w:line="360" w:lineRule="auto"/>
        <w:rPr>
          <w:rFonts w:ascii="Times New Roman" w:hAnsi="Times New Roman" w:cs="Times New Roman"/>
        </w:rPr>
      </w:pPr>
      <w:r>
        <w:rPr>
          <w:rFonts w:ascii="Times New Roman" w:hAnsi="Times New Roman" w:cs="Times New Roman"/>
        </w:rPr>
        <w:t>In other words, the relationship between the private construction companies and government has changed in Sweden. Since the contractor will pay for the land (and also therefore own it) as well as for the construction, he/she is in a strong negotiating position vis-à-vis the City. What we see here is the “collaboration based on social production” that results from “</w:t>
      </w:r>
      <w:r w:rsidRPr="00C67705">
        <w:rPr>
          <w:rFonts w:ascii="Times New Roman" w:hAnsi="Times New Roman" w:cs="Times New Roman"/>
        </w:rPr>
        <w:t xml:space="preserve">the need to bring together fragmented resources for the </w:t>
      </w:r>
      <w:r>
        <w:rPr>
          <w:rFonts w:ascii="Times New Roman" w:hAnsi="Times New Roman" w:cs="Times New Roman"/>
        </w:rPr>
        <w:t xml:space="preserve">ability </w:t>
      </w:r>
      <w:r w:rsidRPr="00C67705">
        <w:rPr>
          <w:rFonts w:ascii="Times New Roman" w:hAnsi="Times New Roman" w:cs="Times New Roman"/>
        </w:rPr>
        <w:t>to accomplish tasks</w:t>
      </w:r>
      <w:r>
        <w:rPr>
          <w:rFonts w:ascii="Times New Roman" w:hAnsi="Times New Roman" w:cs="Times New Roman"/>
        </w:rPr>
        <w:t xml:space="preserve">” – one of the distinguishing characteristics of an urban regime. If City officials want to enforce the letter of a contract, detailed plan, or any other applicable regulation, it may have to get creative. And many of the new norms and procedures guiding the day-to-day interaction between the City government and private sector actors tend to be the outcome of negotiated voluntary agreements rather than decrees handed down by the government. </w:t>
      </w:r>
    </w:p>
    <w:p w:rsidR="00F44485" w:rsidRDefault="00F44485" w:rsidP="00E96258">
      <w:pPr>
        <w:spacing w:line="360" w:lineRule="auto"/>
        <w:rPr>
          <w:rFonts w:ascii="Times New Roman" w:hAnsi="Times New Roman" w:cs="Times New Roman"/>
        </w:rPr>
      </w:pPr>
      <w:r>
        <w:rPr>
          <w:rFonts w:ascii="Times New Roman" w:hAnsi="Times New Roman" w:cs="Times New Roman"/>
        </w:rPr>
        <w:t>There was of course more to the Hammarby Sjöstad project than just the construction of buildings, and other private sector actors than just construction companies. Going further back, it is clear that the private sector and NGOs played an important role in lobbying for and shaping the Olympic bid. It was a coalition of local business leaders and politicians (harried by environmental advocacy groups) that imposed the ambitious green agenda onto the planned Olympic Village in Hammarby Sjöstad, partly against the wishes of the City’s own planners</w:t>
      </w:r>
      <w:r w:rsidRPr="00E813E9">
        <w:rPr>
          <w:rFonts w:ascii="Times New Roman" w:hAnsi="Times New Roman" w:cs="Times New Roman"/>
        </w:rPr>
        <w:t xml:space="preserve"> </w:t>
      </w:r>
      <w:r>
        <w:rPr>
          <w:rFonts w:ascii="Times New Roman" w:hAnsi="Times New Roman" w:cs="Times New Roman"/>
        </w:rPr>
        <w:t xml:space="preserve">and the construction companies. Putting durability temporarily aside, we can arguably identify in our case the type of government-business coalition, the gathering of resources from several sources, and the reliance on collaboration that indicate the existence of an urban regime. </w:t>
      </w:r>
    </w:p>
    <w:p w:rsidR="00F44485" w:rsidRDefault="00F44485" w:rsidP="00E96258">
      <w:pPr>
        <w:spacing w:line="360" w:lineRule="auto"/>
        <w:rPr>
          <w:rFonts w:ascii="Times New Roman" w:hAnsi="Times New Roman" w:cs="Times New Roman"/>
        </w:rPr>
      </w:pPr>
      <w:r>
        <w:rPr>
          <w:rFonts w:ascii="Times New Roman" w:hAnsi="Times New Roman" w:cs="Times New Roman"/>
        </w:rPr>
        <w:t xml:space="preserve">There is also the matter of classifying a regime once it has been identified. On that subject, Stoker and Mossberger (1994) develop a three-fold classification scheme, according to which an urban regime can either be </w:t>
      </w:r>
      <w:r w:rsidRPr="00BD7C1F">
        <w:rPr>
          <w:rFonts w:ascii="Times New Roman" w:hAnsi="Times New Roman" w:cs="Times New Roman"/>
          <w:i/>
        </w:rPr>
        <w:t>organic</w:t>
      </w:r>
      <w:r>
        <w:rPr>
          <w:rFonts w:ascii="Times New Roman" w:hAnsi="Times New Roman" w:cs="Times New Roman"/>
        </w:rPr>
        <w:t xml:space="preserve">, </w:t>
      </w:r>
      <w:r w:rsidRPr="00BD7C1F">
        <w:rPr>
          <w:rFonts w:ascii="Times New Roman" w:hAnsi="Times New Roman" w:cs="Times New Roman"/>
          <w:i/>
        </w:rPr>
        <w:t>instrumental</w:t>
      </w:r>
      <w:r>
        <w:rPr>
          <w:rFonts w:ascii="Times New Roman" w:hAnsi="Times New Roman" w:cs="Times New Roman"/>
        </w:rPr>
        <w:t xml:space="preserve">, or </w:t>
      </w:r>
      <w:r w:rsidRPr="00BD7C1F">
        <w:rPr>
          <w:rFonts w:ascii="Times New Roman" w:hAnsi="Times New Roman" w:cs="Times New Roman"/>
          <w:i/>
        </w:rPr>
        <w:t>symbolic</w:t>
      </w:r>
      <w:r>
        <w:rPr>
          <w:rFonts w:ascii="Times New Roman" w:hAnsi="Times New Roman" w:cs="Times New Roman"/>
        </w:rPr>
        <w:t xml:space="preserve">, though overlap and mixed regimes are possible. Organic regimes tend to be in favor of the status quo and are “based on tradition and local cohesion”. Instrumental regimes rely on “selective incentives and tangible results in coalition maintenance” whereas the actors in symbolic regimes coalesce around a shared perceived need to either reorient the image of a city (“revitalizing regimes”) or its ideology (“progressive regimes”) (Stoker and Mossberger, 1994). </w:t>
      </w:r>
    </w:p>
    <w:p w:rsidR="00F44485" w:rsidRDefault="00F44485" w:rsidP="00E96258">
      <w:pPr>
        <w:spacing w:line="360" w:lineRule="auto"/>
        <w:rPr>
          <w:rFonts w:ascii="Times New Roman" w:hAnsi="Times New Roman" w:cs="Times New Roman"/>
        </w:rPr>
      </w:pPr>
      <w:r>
        <w:rPr>
          <w:rFonts w:ascii="Times New Roman" w:hAnsi="Times New Roman" w:cs="Times New Roman"/>
        </w:rPr>
        <w:t>Symbolic regimes have been somewhat neglected in the academic literature, but (Henry and Paramio-Salcines, 1999) constitutes an exception that is particularly relevant to us, given that their focus is on the symbolic import of large sporting events in urban regimes (in their case, the city of Sheffield, UK and its successful bid to host the 1991 World Student Games). They conclude that sport</w:t>
      </w:r>
    </w:p>
    <w:p w:rsidR="00F44485" w:rsidRDefault="00F44485" w:rsidP="00E96258">
      <w:pPr>
        <w:spacing w:line="360" w:lineRule="auto"/>
        <w:ind w:left="1304"/>
        <w:rPr>
          <w:rFonts w:ascii="Times New Roman" w:hAnsi="Times New Roman" w:cs="Times New Roman"/>
        </w:rPr>
      </w:pPr>
      <w:r>
        <w:rPr>
          <w:rFonts w:ascii="Times New Roman" w:hAnsi="Times New Roman" w:cs="Times New Roman"/>
        </w:rPr>
        <w:t>and sports policy …</w:t>
      </w:r>
      <w:r w:rsidRPr="009822D5">
        <w:rPr>
          <w:rFonts w:ascii="Times New Roman" w:hAnsi="Times New Roman" w:cs="Times New Roman"/>
        </w:rPr>
        <w:t xml:space="preserve"> seem set to play</w:t>
      </w:r>
      <w:r>
        <w:rPr>
          <w:rFonts w:ascii="Times New Roman" w:hAnsi="Times New Roman" w:cs="Times New Roman"/>
        </w:rPr>
        <w:t xml:space="preserve"> </w:t>
      </w:r>
      <w:r w:rsidRPr="009822D5">
        <w:rPr>
          <w:rFonts w:ascii="Times New Roman" w:hAnsi="Times New Roman" w:cs="Times New Roman"/>
        </w:rPr>
        <w:t>a significant role in the postmodern construction of political consensus and</w:t>
      </w:r>
      <w:r>
        <w:rPr>
          <w:rFonts w:ascii="Times New Roman" w:hAnsi="Times New Roman" w:cs="Times New Roman"/>
        </w:rPr>
        <w:t xml:space="preserve"> </w:t>
      </w:r>
      <w:r w:rsidRPr="009822D5">
        <w:rPr>
          <w:rFonts w:ascii="Times New Roman" w:hAnsi="Times New Roman" w:cs="Times New Roman"/>
        </w:rPr>
        <w:t xml:space="preserve">support because of their symbolic potential </w:t>
      </w:r>
      <w:r>
        <w:rPr>
          <w:rFonts w:ascii="Times New Roman" w:hAnsi="Times New Roman" w:cs="Times New Roman"/>
        </w:rPr>
        <w:t>…</w:t>
      </w:r>
      <w:r w:rsidRPr="009822D5">
        <w:rPr>
          <w:rFonts w:ascii="Times New Roman" w:hAnsi="Times New Roman" w:cs="Times New Roman"/>
        </w:rPr>
        <w:t xml:space="preserve"> and seem</w:t>
      </w:r>
      <w:r>
        <w:rPr>
          <w:rFonts w:ascii="Times New Roman" w:hAnsi="Times New Roman" w:cs="Times New Roman"/>
        </w:rPr>
        <w:t xml:space="preserve"> </w:t>
      </w:r>
      <w:r w:rsidRPr="009822D5">
        <w:rPr>
          <w:rFonts w:ascii="Times New Roman" w:hAnsi="Times New Roman" w:cs="Times New Roman"/>
        </w:rPr>
        <w:t>likely to play an increasingly significant part in the activities of urban</w:t>
      </w:r>
      <w:r>
        <w:rPr>
          <w:rFonts w:ascii="Times New Roman" w:hAnsi="Times New Roman" w:cs="Times New Roman"/>
        </w:rPr>
        <w:t xml:space="preserve"> </w:t>
      </w:r>
      <w:r w:rsidRPr="009822D5">
        <w:rPr>
          <w:rFonts w:ascii="Times New Roman" w:hAnsi="Times New Roman" w:cs="Times New Roman"/>
        </w:rPr>
        <w:t>regimes in deindustrializing contexts.</w:t>
      </w:r>
      <w:r>
        <w:rPr>
          <w:rFonts w:ascii="Times New Roman" w:hAnsi="Times New Roman" w:cs="Times New Roman"/>
        </w:rPr>
        <w:t xml:space="preserve"> (Henry and Paramio-Salcines, 1999: 662)</w:t>
      </w:r>
    </w:p>
    <w:p w:rsidR="00F44485" w:rsidRDefault="00F44485" w:rsidP="009464BA">
      <w:pPr>
        <w:spacing w:line="360" w:lineRule="auto"/>
        <w:rPr>
          <w:rFonts w:ascii="Times New Roman" w:hAnsi="Times New Roman" w:cs="Times New Roman"/>
        </w:rPr>
      </w:pPr>
      <w:r>
        <w:rPr>
          <w:rFonts w:ascii="Times New Roman" w:hAnsi="Times New Roman" w:cs="Times New Roman"/>
        </w:rPr>
        <w:t>Considering the importance attached by many actors to the guiding environmental vision of both the proposed Olympics in Stockholm and the Hammarby Sjöstad project, I suggest that the emergent regime in our case is a hybrid instrumental-symbolic regime. There was a clear desire on the part of many central actors to revitalize at least the brownfield area where Hammarby Sjöstad was to be built, but also to aim for something greater. Stockholm was to become a model of a comprehensive approach to sustainable urban planning, Sweden was to become an exporter of green technology – or E.T. – and Hammarby Sjöstad would stand as a symbol of a green post-industrial urban future. But all actors did not embrace this vision to the same extent, and the ambition expressed in the symbolic content of the regime was tempered by the pragmatic realities of for-profit housing construction and the compromises and balancing of different interests that large-scale urban planning entails.</w:t>
      </w:r>
    </w:p>
    <w:p w:rsidR="00F44485" w:rsidRDefault="00F44485" w:rsidP="009464BA">
      <w:pPr>
        <w:spacing w:line="360" w:lineRule="auto"/>
        <w:rPr>
          <w:rFonts w:ascii="Times New Roman" w:hAnsi="Times New Roman" w:cs="Times New Roman"/>
        </w:rPr>
      </w:pPr>
      <w:r>
        <w:rPr>
          <w:rFonts w:ascii="Times New Roman" w:hAnsi="Times New Roman" w:cs="Times New Roman"/>
        </w:rPr>
        <w:t xml:space="preserve">The construction companies thus occasionally resisted the more demanding environmental targets and the Project Team sometimes treated them as negotiable aims rather than quantifiable targets. But what appears to have emerged as a result of the Olympic bid and associated development is nevertheless a broad coalition of public and private actors that together pursue the planning and construction of an entire city-district defined by environmental sustainability, such as it were. Included in this regime, we also find a number of actors that we have paid less attention to but who, taken together, are centrally important. Namely, the supporting industries, consultants, and academics that have provided technological solutions to the many environmental challenges associated with the project, whether sewage or day water treatment, green energy, recycling, efficient insulation, automated garbage collection, ecological building design, or data collection and evaluation of environmental target fulfillment. What has symbolic value to many actors has increasing instrumental value to many of the businesses and individuals involved in the Hammarby Sjöstad project, who can more easily sell their “green know-how” as a result of their experiences with the project. </w:t>
      </w:r>
    </w:p>
    <w:p w:rsidR="00F44485" w:rsidRDefault="00F44485" w:rsidP="009464BA">
      <w:pPr>
        <w:spacing w:line="360" w:lineRule="auto"/>
        <w:rPr>
          <w:rFonts w:ascii="Times New Roman" w:hAnsi="Times New Roman" w:cs="Times New Roman"/>
        </w:rPr>
      </w:pPr>
      <w:r>
        <w:rPr>
          <w:rFonts w:ascii="Times New Roman" w:hAnsi="Times New Roman" w:cs="Times New Roman"/>
        </w:rPr>
        <w:t xml:space="preserve">It remains to be seen how durable this emergent regime will be, but the City Assembly approved an Environmental Program in 2008 which explicitly states that the experiences from Hammarby Sjöstad shall inform all future detailed plans in the city. Two development projects shall have green profiles that build on and improve that of Hammarby Sjöstad (2008). One of the two is Norra Djurgårdsstaden, which will include 10 000 dwellings and 30 000 office-spaces. The Stockholm City website lays out the vision: </w:t>
      </w:r>
    </w:p>
    <w:p w:rsidR="00F44485" w:rsidRDefault="00F44485" w:rsidP="0075030F">
      <w:pPr>
        <w:spacing w:line="360" w:lineRule="auto"/>
        <w:ind w:left="1304"/>
        <w:rPr>
          <w:rFonts w:ascii="Times New Roman" w:hAnsi="Times New Roman" w:cs="Times New Roman"/>
        </w:rPr>
      </w:pPr>
      <w:r>
        <w:rPr>
          <w:rFonts w:ascii="Times New Roman" w:hAnsi="Times New Roman" w:cs="Times New Roman"/>
        </w:rPr>
        <w:t>By 2030, Stockholm shall be world-leading when it comes to developing and applying new energy- and environmental technology, and be a city where new city-districts are developed into international models. Collaboration with the private sector and research shall have led to new companies that create innovative solutions for sustainable development. (2009: my translation)</w:t>
      </w:r>
    </w:p>
    <w:p w:rsidR="00F44485" w:rsidRDefault="00F44485" w:rsidP="009464BA">
      <w:pPr>
        <w:spacing w:line="360" w:lineRule="auto"/>
        <w:rPr>
          <w:rFonts w:ascii="Times New Roman" w:hAnsi="Times New Roman" w:cs="Times New Roman"/>
        </w:rPr>
      </w:pPr>
      <w:r>
        <w:rPr>
          <w:rFonts w:ascii="Times New Roman" w:hAnsi="Times New Roman" w:cs="Times New Roman"/>
        </w:rPr>
        <w:t>Regardless of the future durability of this regime whose attractive vision is so neatly specified here, it appears that an instrumental-symbolic regime of sufficient durability had emerged by 1997 to ensure that the urban development plans that had been attached to the now failed Olympic bid would be implemented even with the Games going to Athens. Thus, conceptualizing the Stockholm 2004 MUD process as an urban regime (sub question 3) with a particular set of formal and informal governance structures (sub question 1), and in which the vision was of central significance (sub question 2), gives us a better understanding of our initial research puzzle.</w:t>
      </w:r>
    </w:p>
    <w:p w:rsidR="00F44485" w:rsidRDefault="00F44485" w:rsidP="00B41619">
      <w:pPr>
        <w:pStyle w:val="Rubrik2"/>
      </w:pPr>
      <w:r>
        <w:t>MUD Policy Lessons</w:t>
      </w:r>
    </w:p>
    <w:p w:rsidR="00F44485" w:rsidRDefault="00F44485" w:rsidP="009464BA">
      <w:pPr>
        <w:spacing w:line="360" w:lineRule="auto"/>
        <w:rPr>
          <w:rFonts w:ascii="Times New Roman" w:hAnsi="Times New Roman" w:cs="Times New Roman"/>
        </w:rPr>
      </w:pPr>
      <w:r>
        <w:rPr>
          <w:rFonts w:ascii="Times New Roman" w:hAnsi="Times New Roman" w:cs="Times New Roman"/>
        </w:rPr>
        <w:t>What, if anything, can be learned from this study of Stockholm’s failed 2004 Olympic bid and the (at first glance) surprising decision to continue the planned construction of the Olympic Village, only marginally modified?</w:t>
      </w:r>
      <w:r w:rsidRPr="009168CF">
        <w:rPr>
          <w:rFonts w:ascii="Times New Roman" w:hAnsi="Times New Roman" w:cs="Times New Roman"/>
        </w:rPr>
        <w:t xml:space="preserve"> </w:t>
      </w:r>
      <w:r>
        <w:rPr>
          <w:rFonts w:ascii="Times New Roman" w:hAnsi="Times New Roman" w:cs="Times New Roman"/>
        </w:rPr>
        <w:t>In my view, it is possible to identify a number of potential policy lessons. Some of these are more speculative than the others, and conclusions from a single case study are always tenuous (though Alberts’ (2009) case study of Berlin adds a comparative dimension that somewhat enhances the generalizability of this study). But with these caveats in mind, I offer the following lessons-learned:</w:t>
      </w:r>
    </w:p>
    <w:p w:rsidR="00F44485" w:rsidRPr="007372AC" w:rsidRDefault="00F44485" w:rsidP="007372AC">
      <w:pPr>
        <w:pStyle w:val="Liststycke"/>
        <w:numPr>
          <w:ilvl w:val="0"/>
          <w:numId w:val="6"/>
        </w:numPr>
        <w:spacing w:line="360" w:lineRule="auto"/>
        <w:rPr>
          <w:rFonts w:ascii="Times New Roman" w:hAnsi="Times New Roman" w:cs="Times New Roman"/>
        </w:rPr>
      </w:pPr>
      <w:r w:rsidRPr="007372AC">
        <w:rPr>
          <w:rFonts w:ascii="Times New Roman" w:hAnsi="Times New Roman" w:cs="Times New Roman"/>
        </w:rPr>
        <w:t xml:space="preserve">First of all, a bid to host a mega-event with the aim of introducing an engine of urban development and regeneration (MUD) should only be made after serious consideration of the </w:t>
      </w:r>
      <w:r>
        <w:rPr>
          <w:rFonts w:ascii="Times New Roman" w:hAnsi="Times New Roman" w:cs="Times New Roman"/>
        </w:rPr>
        <w:t xml:space="preserve">fact that if there are multiple applicants, there is a high </w:t>
      </w:r>
      <w:r w:rsidRPr="007372AC">
        <w:rPr>
          <w:rFonts w:ascii="Times New Roman" w:hAnsi="Times New Roman" w:cs="Times New Roman"/>
        </w:rPr>
        <w:t xml:space="preserve">statistical likelihood of failure. The optimal bid should therefore be so designed as to generate the desired effects regardless of its success in actually procuring the right to host the event in question. </w:t>
      </w:r>
    </w:p>
    <w:p w:rsidR="00F44485" w:rsidRDefault="00F44485" w:rsidP="007372AC">
      <w:pPr>
        <w:pStyle w:val="Liststycke"/>
        <w:numPr>
          <w:ilvl w:val="0"/>
          <w:numId w:val="6"/>
        </w:numPr>
        <w:spacing w:line="360" w:lineRule="auto"/>
        <w:rPr>
          <w:rFonts w:ascii="Times New Roman" w:hAnsi="Times New Roman" w:cs="Times New Roman"/>
        </w:rPr>
      </w:pPr>
      <w:r w:rsidRPr="007372AC">
        <w:rPr>
          <w:rFonts w:ascii="Times New Roman" w:hAnsi="Times New Roman" w:cs="Times New Roman"/>
        </w:rPr>
        <w:t>To do so, it should make use of existing development plans. And these should not be dusty plans from a drawer. There should be at least a core of reasonably influential actors that are already pushing them. If there are no such plans available, the MUD strategy may not be advisable.</w:t>
      </w:r>
    </w:p>
    <w:p w:rsidR="00F44485" w:rsidRPr="007372AC" w:rsidRDefault="00F44485" w:rsidP="007372AC">
      <w:pPr>
        <w:pStyle w:val="Liststycke"/>
        <w:numPr>
          <w:ilvl w:val="0"/>
          <w:numId w:val="6"/>
        </w:numPr>
        <w:spacing w:line="360" w:lineRule="auto"/>
        <w:rPr>
          <w:rFonts w:ascii="Times New Roman" w:hAnsi="Times New Roman" w:cs="Times New Roman"/>
        </w:rPr>
      </w:pPr>
      <w:r>
        <w:rPr>
          <w:rFonts w:ascii="Times New Roman" w:hAnsi="Times New Roman" w:cs="Times New Roman"/>
        </w:rPr>
        <w:t>Political support for the development project is necessary, though apparently more so at certain points in the process than others. Strong support from leading politicians is needed in the initial stages to give a project momentum. At later points in a process, a lack of direct opposition and resistance may be enough.</w:t>
      </w:r>
    </w:p>
    <w:p w:rsidR="00F44485" w:rsidRPr="007372AC" w:rsidRDefault="00F44485" w:rsidP="007372AC">
      <w:pPr>
        <w:pStyle w:val="Liststycke"/>
        <w:numPr>
          <w:ilvl w:val="0"/>
          <w:numId w:val="6"/>
        </w:numPr>
        <w:spacing w:line="360" w:lineRule="auto"/>
        <w:rPr>
          <w:rFonts w:ascii="Times New Roman" w:hAnsi="Times New Roman" w:cs="Times New Roman"/>
        </w:rPr>
      </w:pPr>
      <w:r w:rsidRPr="007372AC">
        <w:rPr>
          <w:rFonts w:ascii="Times New Roman" w:hAnsi="Times New Roman" w:cs="Times New Roman"/>
        </w:rPr>
        <w:t>A compelling vision can serve to hold together the coalition of disparate actors that will be involved in the project.</w:t>
      </w:r>
    </w:p>
    <w:p w:rsidR="00F44485" w:rsidRDefault="00F44485" w:rsidP="007372AC">
      <w:pPr>
        <w:pStyle w:val="Liststycke"/>
        <w:numPr>
          <w:ilvl w:val="0"/>
          <w:numId w:val="6"/>
        </w:numPr>
        <w:spacing w:line="360" w:lineRule="auto"/>
        <w:rPr>
          <w:rFonts w:ascii="Times New Roman" w:hAnsi="Times New Roman" w:cs="Times New Roman"/>
        </w:rPr>
      </w:pPr>
      <w:r w:rsidRPr="007372AC">
        <w:rPr>
          <w:rFonts w:ascii="Times New Roman" w:hAnsi="Times New Roman" w:cs="Times New Roman"/>
        </w:rPr>
        <w:t xml:space="preserve">The vision should be anchored with all relevant actors, not pushed upon them from “above” or added too late in the process. </w:t>
      </w:r>
      <w:r>
        <w:rPr>
          <w:rFonts w:ascii="Times New Roman" w:hAnsi="Times New Roman" w:cs="Times New Roman"/>
        </w:rPr>
        <w:t>In Hammarby Sjöstad’s case, t</w:t>
      </w:r>
      <w:r w:rsidRPr="007372AC">
        <w:rPr>
          <w:rFonts w:ascii="Times New Roman" w:hAnsi="Times New Roman" w:cs="Times New Roman"/>
        </w:rPr>
        <w:t xml:space="preserve">he environmental targets </w:t>
      </w:r>
      <w:r>
        <w:rPr>
          <w:rFonts w:ascii="Times New Roman" w:hAnsi="Times New Roman" w:cs="Times New Roman"/>
        </w:rPr>
        <w:t xml:space="preserve">were introduced </w:t>
      </w:r>
      <w:r w:rsidRPr="007372AC">
        <w:rPr>
          <w:rFonts w:ascii="Times New Roman" w:hAnsi="Times New Roman" w:cs="Times New Roman"/>
        </w:rPr>
        <w:t xml:space="preserve">too late and </w:t>
      </w:r>
      <w:r>
        <w:rPr>
          <w:rFonts w:ascii="Times New Roman" w:hAnsi="Times New Roman" w:cs="Times New Roman"/>
        </w:rPr>
        <w:t xml:space="preserve">were </w:t>
      </w:r>
      <w:r w:rsidRPr="007372AC">
        <w:rPr>
          <w:rFonts w:ascii="Times New Roman" w:hAnsi="Times New Roman" w:cs="Times New Roman"/>
        </w:rPr>
        <w:t>not properly anchored with either the contractors/builders or the city’s urban planners and architects</w:t>
      </w:r>
      <w:r>
        <w:rPr>
          <w:rFonts w:ascii="Times New Roman" w:hAnsi="Times New Roman" w:cs="Times New Roman"/>
        </w:rPr>
        <w:t>. Target achievement appears to have suffered as a result</w:t>
      </w:r>
      <w:r w:rsidRPr="007372AC">
        <w:rPr>
          <w:rFonts w:ascii="Times New Roman" w:hAnsi="Times New Roman" w:cs="Times New Roman"/>
        </w:rPr>
        <w:t>.</w:t>
      </w:r>
    </w:p>
    <w:p w:rsidR="00F44485" w:rsidRDefault="00F44485" w:rsidP="007372AC">
      <w:pPr>
        <w:pStyle w:val="Liststycke"/>
        <w:numPr>
          <w:ilvl w:val="0"/>
          <w:numId w:val="6"/>
        </w:numPr>
        <w:spacing w:line="360" w:lineRule="auto"/>
        <w:rPr>
          <w:rFonts w:ascii="Times New Roman" w:hAnsi="Times New Roman" w:cs="Times New Roman"/>
        </w:rPr>
      </w:pPr>
      <w:r>
        <w:rPr>
          <w:rFonts w:ascii="Times New Roman" w:hAnsi="Times New Roman" w:cs="Times New Roman"/>
        </w:rPr>
        <w:t>Involving a range of governmental and non-governmental actors, including businesses and NGOs, and giving them a stake in the completion of the development project regardless of the fate of the mega-event, enhances odds of completion. A compelling vision will create symbolic (expressive) stakes for certain actors, but others may need selective (instrumental) incentives.</w:t>
      </w:r>
    </w:p>
    <w:p w:rsidR="00F44485" w:rsidRPr="007372AC" w:rsidRDefault="00F44485" w:rsidP="007372AC">
      <w:pPr>
        <w:pStyle w:val="Liststycke"/>
        <w:numPr>
          <w:ilvl w:val="0"/>
          <w:numId w:val="6"/>
        </w:numPr>
        <w:spacing w:line="360" w:lineRule="auto"/>
        <w:rPr>
          <w:rFonts w:ascii="Times New Roman" w:hAnsi="Times New Roman" w:cs="Times New Roman"/>
        </w:rPr>
      </w:pPr>
      <w:r>
        <w:rPr>
          <w:rFonts w:ascii="Times New Roman" w:hAnsi="Times New Roman" w:cs="Times New Roman"/>
        </w:rPr>
        <w:t>Establishing a separate project organization with resources and authority that includes representatives from a cross-section of relevant City departments, institutionalizes the development project and increases the odds of completion.</w:t>
      </w:r>
    </w:p>
    <w:p w:rsidR="00F44485" w:rsidRDefault="00F44485">
      <w:pPr>
        <w:rPr>
          <w:rFonts w:ascii="Times New Roman" w:hAnsi="Times New Roman" w:cs="Times New Roman"/>
        </w:rPr>
      </w:pPr>
      <w:r>
        <w:rPr>
          <w:rFonts w:ascii="Times New Roman" w:hAnsi="Times New Roman" w:cs="Times New Roman"/>
        </w:rPr>
        <w:t xml:space="preserve">It should be noted that the assumption underlying these recommendations is that a given urban development project is important and valuable in its own right. Such an assumption should of course be subject to careful examination before a MUD strategy is chosen. There is in fact a host of other political-ethical questions to consider in the context of any mega-event, such as the treatment of any existing residents, the use of expropriation (relatively limited in the case studied here), alternative (better?) uses for the money etc. These are important questions that do need to be addressed, but the focus of this paper has been on how one particular MUD project came to be completed even in the absence of the political cover of the mega-event, not whether it should have. </w:t>
      </w:r>
    </w:p>
    <w:p w:rsidR="00F44485" w:rsidRDefault="00F44485">
      <w:pPr>
        <w:rPr>
          <w:rFonts w:asciiTheme="majorHAnsi" w:eastAsiaTheme="majorEastAsia" w:hAnsiTheme="majorHAnsi" w:cstheme="majorBidi"/>
          <w:b/>
          <w:bCs/>
          <w:color w:val="365F91" w:themeColor="accent1" w:themeShade="BF"/>
          <w:sz w:val="28"/>
          <w:szCs w:val="28"/>
        </w:rPr>
      </w:pPr>
      <w:r>
        <w:br w:type="page"/>
      </w:r>
    </w:p>
    <w:p w:rsidR="00F44485" w:rsidRDefault="00F44485" w:rsidP="007372AC">
      <w:pPr>
        <w:pStyle w:val="Rubrik1"/>
      </w:pPr>
      <w:r>
        <w:t>Works Cited</w:t>
      </w:r>
    </w:p>
    <w:p w:rsidR="00F44485" w:rsidRPr="0033038A" w:rsidRDefault="00F44485" w:rsidP="0033038A">
      <w:pPr>
        <w:spacing w:after="0" w:line="240" w:lineRule="auto"/>
        <w:ind w:left="720" w:hanging="720"/>
        <w:rPr>
          <w:rFonts w:ascii="Calibri" w:hAnsi="Calibri" w:cs="Times New Roman"/>
          <w:i/>
        </w:rPr>
      </w:pPr>
      <w:r w:rsidRPr="0033038A">
        <w:rPr>
          <w:rFonts w:ascii="Calibri" w:hAnsi="Calibri" w:cs="Times New Roman"/>
        </w:rPr>
        <w:t xml:space="preserve">(2006) Det Nya Stockholm - Advertisement Supplement by Stockholms Stad, Markkontoret. </w:t>
      </w:r>
      <w:r w:rsidRPr="0033038A">
        <w:rPr>
          <w:rFonts w:ascii="Calibri" w:hAnsi="Calibri" w:cs="Times New Roman"/>
          <w:i/>
        </w:rPr>
        <w:t>Dagens Nyheter.</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(2008) The Stockholm Environment Programme 2008-2011: Overarching goals and priorities. Stockholm, Stockholm City.</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(2009) Norra Djurgårdsstaden / En miljöstadsdel. Stockholms Stad.</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ALBERTS, H. C. (2009) Berlin's Failed Bid to Host the 2000 Summer Olympic Games: Urban Development and the Improvement of Sports Facilities. </w:t>
      </w:r>
      <w:r w:rsidRPr="0033038A">
        <w:rPr>
          <w:rFonts w:ascii="Calibri" w:hAnsi="Calibri" w:cs="Times New Roman"/>
          <w:i/>
        </w:rPr>
        <w:t>International Journal of Urban and Regional Research,</w:t>
      </w:r>
      <w:r w:rsidRPr="0033038A">
        <w:rPr>
          <w:rFonts w:ascii="Calibri" w:hAnsi="Calibri" w:cs="Times New Roman"/>
        </w:rPr>
        <w:t xml:space="preserve"> 33</w:t>
      </w:r>
      <w:r w:rsidRPr="0033038A">
        <w:rPr>
          <w:rFonts w:ascii="Calibri" w:hAnsi="Calibri" w:cs="Times New Roman"/>
          <w:b/>
        </w:rPr>
        <w:t>,</w:t>
      </w:r>
      <w:r w:rsidRPr="0033038A">
        <w:rPr>
          <w:rFonts w:ascii="Calibri" w:hAnsi="Calibri" w:cs="Times New Roman"/>
        </w:rPr>
        <w:t xml:space="preserve"> 502-516.</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ALMQVIST, R. (2004) Icons of New Public Management: Four studies on competition, contracts and control. </w:t>
      </w:r>
      <w:r w:rsidRPr="0033038A">
        <w:rPr>
          <w:rFonts w:ascii="Calibri" w:hAnsi="Calibri" w:cs="Times New Roman"/>
          <w:i/>
        </w:rPr>
        <w:t>School of Business.</w:t>
      </w:r>
      <w:r w:rsidRPr="0033038A">
        <w:rPr>
          <w:rFonts w:ascii="Calibri" w:hAnsi="Calibri" w:cs="Times New Roman"/>
        </w:rPr>
        <w:t xml:space="preserve"> Stockholm, Stockholm University.</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ANDRANOVICH, G., BURBANK, M. J. &amp; HEYING, C. H. (2001) Olympic Cities: Lessons Learned from Mega-Event Politics. </w:t>
      </w:r>
      <w:r w:rsidRPr="0033038A">
        <w:rPr>
          <w:rFonts w:ascii="Calibri" w:hAnsi="Calibri" w:cs="Times New Roman"/>
          <w:i/>
        </w:rPr>
        <w:t>Journal of Urban Affairs,</w:t>
      </w:r>
      <w:r w:rsidRPr="0033038A">
        <w:rPr>
          <w:rFonts w:ascii="Calibri" w:hAnsi="Calibri" w:cs="Times New Roman"/>
        </w:rPr>
        <w:t xml:space="preserve"> 23</w:t>
      </w:r>
      <w:r w:rsidRPr="0033038A">
        <w:rPr>
          <w:rFonts w:ascii="Calibri" w:hAnsi="Calibri" w:cs="Times New Roman"/>
          <w:b/>
        </w:rPr>
        <w:t>,</w:t>
      </w:r>
      <w:r w:rsidRPr="0033038A">
        <w:rPr>
          <w:rFonts w:ascii="Calibri" w:hAnsi="Calibri" w:cs="Times New Roman"/>
        </w:rPr>
        <w:t xml:space="preserve"> 113-131.</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BENNULF, M. (1997) Miljöengagemang i graven? IN HOLMBERG, S. &amp; WEIBULL, L. (Eds.) </w:t>
      </w:r>
      <w:r w:rsidRPr="0033038A">
        <w:rPr>
          <w:rFonts w:ascii="Calibri" w:hAnsi="Calibri" w:cs="Times New Roman"/>
          <w:i/>
        </w:rPr>
        <w:t>Ett missnöjt folk? : SOM-undersökningen 1996.</w:t>
      </w:r>
      <w:r w:rsidRPr="0033038A">
        <w:rPr>
          <w:rFonts w:ascii="Calibri" w:hAnsi="Calibri" w:cs="Times New Roman"/>
        </w:rPr>
        <w:t xml:space="preserve"> Göteborg, SOM-institutet.</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BROUDEHOUX, A.-M. (2007) Spectacular Beijing: The Conspicuous Construction of an Olympic Metropolis. </w:t>
      </w:r>
      <w:r w:rsidRPr="0033038A">
        <w:rPr>
          <w:rFonts w:ascii="Calibri" w:hAnsi="Calibri" w:cs="Times New Roman"/>
          <w:i/>
        </w:rPr>
        <w:t>Journal of Urban Affairs,</w:t>
      </w:r>
      <w:r w:rsidRPr="0033038A">
        <w:rPr>
          <w:rFonts w:ascii="Calibri" w:hAnsi="Calibri" w:cs="Times New Roman"/>
        </w:rPr>
        <w:t xml:space="preserve"> 29</w:t>
      </w:r>
      <w:r w:rsidRPr="0033038A">
        <w:rPr>
          <w:rFonts w:ascii="Calibri" w:hAnsi="Calibri" w:cs="Times New Roman"/>
          <w:b/>
        </w:rPr>
        <w:t>,</w:t>
      </w:r>
      <w:r w:rsidRPr="0033038A">
        <w:rPr>
          <w:rFonts w:ascii="Calibri" w:hAnsi="Calibri" w:cs="Times New Roman"/>
        </w:rPr>
        <w:t xml:space="preserve"> 383-399.</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CHALKLEY, B. &amp; ESSEX, S. (1999a) Sydney 2000: The `Green Games'? </w:t>
      </w:r>
      <w:r w:rsidRPr="0033038A">
        <w:rPr>
          <w:rFonts w:ascii="Calibri" w:hAnsi="Calibri" w:cs="Times New Roman"/>
          <w:i/>
        </w:rPr>
        <w:t>Geography,</w:t>
      </w:r>
      <w:r w:rsidRPr="0033038A">
        <w:rPr>
          <w:rFonts w:ascii="Calibri" w:hAnsi="Calibri" w:cs="Times New Roman"/>
        </w:rPr>
        <w:t xml:space="preserve"> 84</w:t>
      </w:r>
      <w:r w:rsidRPr="0033038A">
        <w:rPr>
          <w:rFonts w:ascii="Calibri" w:hAnsi="Calibri" w:cs="Times New Roman"/>
          <w:b/>
        </w:rPr>
        <w:t>,</w:t>
      </w:r>
      <w:r w:rsidRPr="0033038A">
        <w:rPr>
          <w:rFonts w:ascii="Calibri" w:hAnsi="Calibri" w:cs="Times New Roman"/>
        </w:rPr>
        <w:t xml:space="preserve"> 299.</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CHALKLEY, B. &amp; ESSEX, S. (1999b) Urban development through hosting international events: a history of the Olympic Games. </w:t>
      </w:r>
      <w:r w:rsidRPr="0033038A">
        <w:rPr>
          <w:rFonts w:ascii="Calibri" w:hAnsi="Calibri" w:cs="Times New Roman"/>
          <w:i/>
        </w:rPr>
        <w:t>Planning Perspectives.</w:t>
      </w:r>
      <w:r w:rsidRPr="0033038A">
        <w:rPr>
          <w:rFonts w:ascii="Calibri" w:hAnsi="Calibri" w:cs="Times New Roman"/>
        </w:rPr>
        <w:t xml:space="preserve"> Routledge.</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CHEN, Y. &amp; SPAANS, M. (2009) Mega-Event Strategy as a Tool of Urban Transformation: Sydney's Experience. </w:t>
      </w:r>
      <w:r w:rsidRPr="0033038A">
        <w:rPr>
          <w:rFonts w:ascii="Calibri" w:hAnsi="Calibri" w:cs="Times New Roman"/>
          <w:i/>
        </w:rPr>
        <w:t>The 4th International Conference of the International Forum on Urbanism (IFoU).</w:t>
      </w:r>
      <w:r w:rsidRPr="0033038A">
        <w:rPr>
          <w:rFonts w:ascii="Calibri" w:hAnsi="Calibri" w:cs="Times New Roman"/>
        </w:rPr>
        <w:t xml:space="preserve"> Amsterdam/Delft.</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COCHRANE, A., PECK, J. &amp; TICKELL, A. (1996) Manchester Plays Games: Exploring the Local Politics of Globalisation. </w:t>
      </w:r>
      <w:r w:rsidRPr="0033038A">
        <w:rPr>
          <w:rFonts w:ascii="Calibri" w:hAnsi="Calibri" w:cs="Times New Roman"/>
          <w:i/>
        </w:rPr>
        <w:t>Urban Studies (Routledge).</w:t>
      </w:r>
      <w:r w:rsidRPr="0033038A">
        <w:rPr>
          <w:rFonts w:ascii="Calibri" w:hAnsi="Calibri" w:cs="Times New Roman"/>
        </w:rPr>
        <w:t xml:space="preserve"> Routledge.</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EGELIUS, M. (2002) Bostadsbyggandets villkor. IN BODÉN, Å. (Ed.) </w:t>
      </w:r>
      <w:r w:rsidRPr="0033038A">
        <w:rPr>
          <w:rFonts w:ascii="Calibri" w:hAnsi="Calibri" w:cs="Times New Roman"/>
          <w:i/>
        </w:rPr>
        <w:t>Hammarby Sjöstad: BoStad02.</w:t>
      </w:r>
      <w:r w:rsidRPr="0033038A">
        <w:rPr>
          <w:rFonts w:ascii="Calibri" w:hAnsi="Calibri" w:cs="Times New Roman"/>
        </w:rPr>
        <w:t xml:space="preserve"> Stockholm, Gatu- och fastighetskontoret.</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ENGBERG, L. A. &amp; SVANE, Ö. (2007) Compromise, failure or necessity: Analysing the brownfield development of Hammarby Sjöstad, Stockholm, as Negotiated Sustainability processes in Governance Networks. </w:t>
      </w:r>
      <w:r w:rsidRPr="0033038A">
        <w:rPr>
          <w:rFonts w:ascii="Calibri" w:hAnsi="Calibri" w:cs="Times New Roman"/>
          <w:i/>
        </w:rPr>
        <w:t>ENHR International Conference: Sustainable Urban Areas.</w:t>
      </w:r>
      <w:r w:rsidRPr="0033038A">
        <w:rPr>
          <w:rFonts w:ascii="Calibri" w:hAnsi="Calibri" w:cs="Times New Roman"/>
        </w:rPr>
        <w:t xml:space="preserve"> Rotterdam.</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ESSEX, S. &amp; CHALKLEY, B. (1998) Olympic Games: catalyst of urban change. </w:t>
      </w:r>
      <w:r w:rsidRPr="0033038A">
        <w:rPr>
          <w:rFonts w:ascii="Calibri" w:hAnsi="Calibri" w:cs="Times New Roman"/>
          <w:i/>
        </w:rPr>
        <w:t>Leisure Studies.</w:t>
      </w:r>
      <w:r w:rsidRPr="0033038A">
        <w:rPr>
          <w:rFonts w:ascii="Calibri" w:hAnsi="Calibri" w:cs="Times New Roman"/>
        </w:rPr>
        <w:t xml:space="preserve"> Routledge.</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ESSEX, S. &amp; CHALKLEY, B. (2004a) Gaining world city status through staging the Olympic Games. </w:t>
      </w:r>
      <w:r w:rsidRPr="0033038A">
        <w:rPr>
          <w:rFonts w:ascii="Calibri" w:hAnsi="Calibri" w:cs="Times New Roman"/>
          <w:i/>
        </w:rPr>
        <w:t>Geodate,</w:t>
      </w:r>
      <w:r w:rsidRPr="0033038A">
        <w:rPr>
          <w:rFonts w:ascii="Calibri" w:hAnsi="Calibri" w:cs="Times New Roman"/>
        </w:rPr>
        <w:t xml:space="preserve"> 17</w:t>
      </w:r>
      <w:r w:rsidRPr="0033038A">
        <w:rPr>
          <w:rFonts w:ascii="Calibri" w:hAnsi="Calibri" w:cs="Times New Roman"/>
          <w:b/>
        </w:rPr>
        <w:t>,</w:t>
      </w:r>
      <w:r w:rsidRPr="0033038A">
        <w:rPr>
          <w:rFonts w:ascii="Calibri" w:hAnsi="Calibri" w:cs="Times New Roman"/>
        </w:rPr>
        <w:t xml:space="preserve"> 7-11.</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ESSEX, S. &amp; CHALKLEY, B. (2004b) Mega-sporting events in urban and regional policy: a history of the Winter Olympics. </w:t>
      </w:r>
      <w:r w:rsidRPr="0033038A">
        <w:rPr>
          <w:rFonts w:ascii="Calibri" w:hAnsi="Calibri" w:cs="Times New Roman"/>
          <w:i/>
        </w:rPr>
        <w:t>Planning Perspectives.</w:t>
      </w:r>
      <w:r w:rsidRPr="0033038A">
        <w:rPr>
          <w:rFonts w:ascii="Calibri" w:hAnsi="Calibri" w:cs="Times New Roman"/>
        </w:rPr>
        <w:t xml:space="preserve"> Routledge.</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GREEN, A. (2006) Hållbar energianvändning i svensk stadsplanering: Från visioner till uppföljning av Hammarby Sjöstad och Västra Hamnen. </w:t>
      </w:r>
      <w:r w:rsidRPr="0033038A">
        <w:rPr>
          <w:rFonts w:ascii="Calibri" w:hAnsi="Calibri" w:cs="Times New Roman"/>
          <w:i/>
        </w:rPr>
        <w:t>The Tema Institute.</w:t>
      </w:r>
      <w:r w:rsidRPr="0033038A">
        <w:rPr>
          <w:rFonts w:ascii="Calibri" w:hAnsi="Calibri" w:cs="Times New Roman"/>
        </w:rPr>
        <w:t xml:space="preserve"> Linköping, Linköpings universitet.</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HENRY, I. P. &amp; PARAMIO-SALCINES, J. L. (1999) Sport and the Analysis of Symbolic Regimes: A Case Study of the City of Sheffield. </w:t>
      </w:r>
      <w:r w:rsidRPr="0033038A">
        <w:rPr>
          <w:rFonts w:ascii="Calibri" w:hAnsi="Calibri" w:cs="Times New Roman"/>
          <w:i/>
        </w:rPr>
        <w:t>Urban Affairs Review,</w:t>
      </w:r>
      <w:r w:rsidRPr="0033038A">
        <w:rPr>
          <w:rFonts w:ascii="Calibri" w:hAnsi="Calibri" w:cs="Times New Roman"/>
        </w:rPr>
        <w:t xml:space="preserve"> 34</w:t>
      </w:r>
      <w:r w:rsidRPr="0033038A">
        <w:rPr>
          <w:rFonts w:ascii="Calibri" w:hAnsi="Calibri" w:cs="Times New Roman"/>
          <w:b/>
        </w:rPr>
        <w:t>,</w:t>
      </w:r>
      <w:r w:rsidRPr="0033038A">
        <w:rPr>
          <w:rFonts w:ascii="Calibri" w:hAnsi="Calibri" w:cs="Times New Roman"/>
        </w:rPr>
        <w:t xml:space="preserve"> 641-666.</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HILLER, H. H. (2000) Mega-events, Urban Boosterism and Growth Strategies: An Analysis of the Objectives and Legitimations of the Cape Town 2004 Olympic Bid. </w:t>
      </w:r>
      <w:r w:rsidRPr="0033038A">
        <w:rPr>
          <w:rFonts w:ascii="Calibri" w:hAnsi="Calibri" w:cs="Times New Roman"/>
          <w:i/>
        </w:rPr>
        <w:t>International Journal of Urban and Regional Research,</w:t>
      </w:r>
      <w:r w:rsidRPr="0033038A">
        <w:rPr>
          <w:rFonts w:ascii="Calibri" w:hAnsi="Calibri" w:cs="Times New Roman"/>
        </w:rPr>
        <w:t xml:space="preserve"> 24</w:t>
      </w:r>
      <w:r w:rsidRPr="0033038A">
        <w:rPr>
          <w:rFonts w:ascii="Calibri" w:hAnsi="Calibri" w:cs="Times New Roman"/>
          <w:b/>
        </w:rPr>
        <w:t>,</w:t>
      </w:r>
      <w:r w:rsidRPr="0033038A">
        <w:rPr>
          <w:rFonts w:ascii="Calibri" w:hAnsi="Calibri" w:cs="Times New Roman"/>
        </w:rPr>
        <w:t xml:space="preserve"> 449-458.</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HOLMBERG, S. &amp; WEIBULL, L. (2009) Swedish Trends: 1986-2008. Gothenburg, SOM-Institutet, University of Gothenburg.</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INGHE-HAGSTRÖM, J. (2002) Projektets framväxt. IN BODÉN, Å. (Ed.) </w:t>
      </w:r>
      <w:r w:rsidRPr="0033038A">
        <w:rPr>
          <w:rFonts w:ascii="Calibri" w:hAnsi="Calibri" w:cs="Times New Roman"/>
          <w:i/>
        </w:rPr>
        <w:t>Hammarby Sjöstad: BoStad02.</w:t>
      </w:r>
      <w:r w:rsidRPr="0033038A">
        <w:rPr>
          <w:rFonts w:ascii="Calibri" w:hAnsi="Calibri" w:cs="Times New Roman"/>
        </w:rPr>
        <w:t xml:space="preserve"> Stockholm, Gatu- och fastighetskontoret.</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JOHANSSON, R. &amp; SVANE, Ö. (2002) Environmental management in large-scale building projects - learning from Hammarby Sjöstad. </w:t>
      </w:r>
      <w:r w:rsidRPr="0033038A">
        <w:rPr>
          <w:rFonts w:ascii="Calibri" w:hAnsi="Calibri" w:cs="Times New Roman"/>
          <w:i/>
        </w:rPr>
        <w:t>Corporate Social Responsibility and Environmental Management,</w:t>
      </w:r>
      <w:r w:rsidRPr="0033038A">
        <w:rPr>
          <w:rFonts w:ascii="Calibri" w:hAnsi="Calibri" w:cs="Times New Roman"/>
        </w:rPr>
        <w:t xml:space="preserve"> 9</w:t>
      </w:r>
      <w:r w:rsidRPr="0033038A">
        <w:rPr>
          <w:rFonts w:ascii="Calibri" w:hAnsi="Calibri" w:cs="Times New Roman"/>
          <w:b/>
        </w:rPr>
        <w:t>,</w:t>
      </w:r>
      <w:r w:rsidRPr="0033038A">
        <w:rPr>
          <w:rFonts w:ascii="Calibri" w:hAnsi="Calibri" w:cs="Times New Roman"/>
        </w:rPr>
        <w:t xml:space="preserve"> 206-214.</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KRASNER, S. D. (1982) Structural causes and regime consequences: regimes as intervening variables. </w:t>
      </w:r>
      <w:r w:rsidRPr="0033038A">
        <w:rPr>
          <w:rFonts w:ascii="Calibri" w:hAnsi="Calibri" w:cs="Times New Roman"/>
          <w:i/>
        </w:rPr>
        <w:t>International Organization.</w:t>
      </w:r>
      <w:r w:rsidRPr="0033038A">
        <w:rPr>
          <w:rFonts w:ascii="Calibri" w:hAnsi="Calibri" w:cs="Times New Roman"/>
        </w:rPr>
        <w:t xml:space="preserve"> Cambridge University Press.</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LEVIN, P. T. (Forthcoming 2011) The Swedish Model of Public Administration: Separation of Powers, Swedish Style. </w:t>
      </w:r>
      <w:r w:rsidRPr="0033038A">
        <w:rPr>
          <w:rFonts w:ascii="Calibri" w:hAnsi="Calibri" w:cs="Times New Roman"/>
          <w:i/>
        </w:rPr>
        <w:t>Journal of Administration and Governance,</w:t>
      </w:r>
      <w:r w:rsidRPr="0033038A">
        <w:rPr>
          <w:rFonts w:ascii="Calibri" w:hAnsi="Calibri" w:cs="Times New Roman"/>
        </w:rPr>
        <w:t xml:space="preserve"> 4.</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MEYER-KÜNZEL, M. (2004) Expos and Olympic Games as Motors of Urban Development: A Typology of Concepts. IN MONCLÚS, F.-J. &amp; GUARDIA, M. (Eds.) </w:t>
      </w:r>
      <w:r w:rsidRPr="0033038A">
        <w:rPr>
          <w:rFonts w:ascii="Calibri" w:hAnsi="Calibri" w:cs="Times New Roman"/>
          <w:i/>
        </w:rPr>
        <w:t>The 11th International Planning History Conference 2004 - Planning Models and the Culture of Cities.</w:t>
      </w:r>
      <w:r w:rsidRPr="0033038A">
        <w:rPr>
          <w:rFonts w:ascii="Calibri" w:hAnsi="Calibri" w:cs="Times New Roman"/>
        </w:rPr>
        <w:t xml:space="preserve"> Barcelona, Escola Tècnica Superior d'Arquitectura del Vallès.</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MOSSBERGER, K. &amp; STOKER, G. (2001) The Evolution of Urban Regime Theory: The Challenge of Conceptualization. </w:t>
      </w:r>
      <w:r w:rsidRPr="0033038A">
        <w:rPr>
          <w:rFonts w:ascii="Calibri" w:hAnsi="Calibri" w:cs="Times New Roman"/>
          <w:i/>
        </w:rPr>
        <w:t>Urban Affairs Review,</w:t>
      </w:r>
      <w:r w:rsidRPr="0033038A">
        <w:rPr>
          <w:rFonts w:ascii="Calibri" w:hAnsi="Calibri" w:cs="Times New Roman"/>
        </w:rPr>
        <w:t xml:space="preserve"> 36</w:t>
      </w:r>
      <w:r w:rsidRPr="0033038A">
        <w:rPr>
          <w:rFonts w:ascii="Calibri" w:hAnsi="Calibri" w:cs="Times New Roman"/>
          <w:b/>
        </w:rPr>
        <w:t>,</w:t>
      </w:r>
      <w:r w:rsidRPr="0033038A">
        <w:rPr>
          <w:rFonts w:ascii="Calibri" w:hAnsi="Calibri" w:cs="Times New Roman"/>
        </w:rPr>
        <w:t xml:space="preserve"> 810-835.</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PANDIS, S. &amp; BRANDT, N. (2009) Utvärdering av Hammarby Sjöstads miljöprofilering - vilka erfarenheter ska tas med till nya stadsutvecklingsprojekt i Stockholm? Stockholm, Avdelningen för Industriell Ekologi, KTH.</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POLLITT, C. &amp; BOUCKAERT, G. (2004) </w:t>
      </w:r>
      <w:r w:rsidRPr="0033038A">
        <w:rPr>
          <w:rFonts w:ascii="Calibri" w:hAnsi="Calibri" w:cs="Times New Roman"/>
          <w:i/>
        </w:rPr>
        <w:t xml:space="preserve">Public Management Reform: A Comparative Analysis, </w:t>
      </w:r>
      <w:r w:rsidRPr="0033038A">
        <w:rPr>
          <w:rFonts w:ascii="Calibri" w:hAnsi="Calibri" w:cs="Times New Roman"/>
        </w:rPr>
        <w:t>Oxford, Oxford University Press.</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QU, L. &amp; SPAANS, M. (2009) The Mega-Event as a Strategy in Spatial Planning: Starting from the Olympic City of Barcelona. </w:t>
      </w:r>
      <w:r w:rsidRPr="0033038A">
        <w:rPr>
          <w:rFonts w:ascii="Calibri" w:hAnsi="Calibri" w:cs="Times New Roman"/>
          <w:i/>
        </w:rPr>
        <w:t>The 4th International Conference of the International Forum on Urbanism (IFoU).</w:t>
      </w:r>
      <w:r w:rsidRPr="0033038A">
        <w:rPr>
          <w:rFonts w:ascii="Calibri" w:hAnsi="Calibri" w:cs="Times New Roman"/>
        </w:rPr>
        <w:t xml:space="preserve"> Amsterdam/Delft.</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STAHRE, U. (2004) City in Change: Globalization, Local Politics and Urban Movements in Contemporary Stockholm. </w:t>
      </w:r>
      <w:r w:rsidRPr="0033038A">
        <w:rPr>
          <w:rFonts w:ascii="Calibri" w:hAnsi="Calibri" w:cs="Times New Roman"/>
          <w:i/>
        </w:rPr>
        <w:t>International Journal of Urban and Regional Research,</w:t>
      </w:r>
      <w:r w:rsidRPr="0033038A">
        <w:rPr>
          <w:rFonts w:ascii="Calibri" w:hAnsi="Calibri" w:cs="Times New Roman"/>
        </w:rPr>
        <w:t xml:space="preserve"> 28</w:t>
      </w:r>
      <w:r w:rsidRPr="0033038A">
        <w:rPr>
          <w:rFonts w:ascii="Calibri" w:hAnsi="Calibri" w:cs="Times New Roman"/>
          <w:b/>
        </w:rPr>
        <w:t>,</w:t>
      </w:r>
      <w:r w:rsidRPr="0033038A">
        <w:rPr>
          <w:rFonts w:ascii="Calibri" w:hAnsi="Calibri" w:cs="Times New Roman"/>
        </w:rPr>
        <w:t xml:space="preserve"> 68-85.</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STOCKHOLMS STAD, K. (1998 (1996)) Hammarby Sjöstad Miljöprogram. Stockholm.</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STOKER, G. &amp; MOSSBERGER, K. (1994) Urban regime theory in comparative perspective. </w:t>
      </w:r>
      <w:r w:rsidRPr="0033038A">
        <w:rPr>
          <w:rFonts w:ascii="Calibri" w:hAnsi="Calibri" w:cs="Times New Roman"/>
          <w:i/>
        </w:rPr>
        <w:t>Environment and Planning C: Government and Policy,</w:t>
      </w:r>
      <w:r w:rsidRPr="0033038A">
        <w:rPr>
          <w:rFonts w:ascii="Calibri" w:hAnsi="Calibri" w:cs="Times New Roman"/>
        </w:rPr>
        <w:t xml:space="preserve"> 12</w:t>
      </w:r>
      <w:r w:rsidRPr="0033038A">
        <w:rPr>
          <w:rFonts w:ascii="Calibri" w:hAnsi="Calibri" w:cs="Times New Roman"/>
          <w:b/>
        </w:rPr>
        <w:t>,</w:t>
      </w:r>
      <w:r w:rsidRPr="0033038A">
        <w:rPr>
          <w:rFonts w:ascii="Calibri" w:hAnsi="Calibri" w:cs="Times New Roman"/>
        </w:rPr>
        <w:t xml:space="preserve"> 195-212.</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STONE, C. N. (1998) Regime analysis and the study of urban politics, a rejoinder. </w:t>
      </w:r>
      <w:r w:rsidRPr="0033038A">
        <w:rPr>
          <w:rFonts w:ascii="Calibri" w:hAnsi="Calibri" w:cs="Times New Roman"/>
          <w:i/>
        </w:rPr>
        <w:t>Journal of Urban Affairs,</w:t>
      </w:r>
      <w:r w:rsidRPr="0033038A">
        <w:rPr>
          <w:rFonts w:ascii="Calibri" w:hAnsi="Calibri" w:cs="Times New Roman"/>
        </w:rPr>
        <w:t xml:space="preserve"> 20</w:t>
      </w:r>
      <w:r w:rsidRPr="0033038A">
        <w:rPr>
          <w:rFonts w:ascii="Calibri" w:hAnsi="Calibri" w:cs="Times New Roman"/>
          <w:b/>
        </w:rPr>
        <w:t>,</w:t>
      </w:r>
      <w:r w:rsidRPr="0033038A">
        <w:rPr>
          <w:rFonts w:ascii="Calibri" w:hAnsi="Calibri" w:cs="Times New Roman"/>
        </w:rPr>
        <w:t xml:space="preserve"> 249.</w:t>
      </w:r>
    </w:p>
    <w:p w:rsidR="00F44485" w:rsidRPr="0033038A" w:rsidRDefault="00F44485" w:rsidP="0033038A">
      <w:pPr>
        <w:spacing w:after="0" w:line="240" w:lineRule="auto"/>
        <w:ind w:left="720" w:hanging="720"/>
        <w:rPr>
          <w:rFonts w:ascii="Calibri" w:hAnsi="Calibri" w:cs="Times New Roman"/>
        </w:rPr>
      </w:pPr>
      <w:r w:rsidRPr="0033038A">
        <w:rPr>
          <w:rFonts w:ascii="Calibri" w:hAnsi="Calibri" w:cs="Times New Roman"/>
        </w:rPr>
        <w:t xml:space="preserve">WASTESSON, G. (2002) Exploateringsprocessen. IN BODÉN, Å. (Ed.) </w:t>
      </w:r>
      <w:r w:rsidRPr="0033038A">
        <w:rPr>
          <w:rFonts w:ascii="Calibri" w:hAnsi="Calibri" w:cs="Times New Roman"/>
          <w:i/>
        </w:rPr>
        <w:t>Hammarby Sjöstad: BoStad02.</w:t>
      </w:r>
      <w:r w:rsidRPr="0033038A">
        <w:rPr>
          <w:rFonts w:ascii="Calibri" w:hAnsi="Calibri" w:cs="Times New Roman"/>
        </w:rPr>
        <w:t xml:space="preserve"> Stockholm, Gatu- och fastighetskontoret.</w:t>
      </w:r>
    </w:p>
    <w:p w:rsidR="00F44485" w:rsidRDefault="00F44485" w:rsidP="0033038A">
      <w:pPr>
        <w:spacing w:after="0" w:line="240" w:lineRule="auto"/>
        <w:ind w:left="720" w:hanging="720"/>
        <w:rPr>
          <w:rFonts w:ascii="Calibri" w:hAnsi="Calibri" w:cs="Times New Roman"/>
        </w:rPr>
      </w:pPr>
    </w:p>
    <w:p w:rsidR="00F44485" w:rsidRPr="00CB4CE2" w:rsidRDefault="00F44485" w:rsidP="009464BA">
      <w:pPr>
        <w:spacing w:line="360" w:lineRule="auto"/>
        <w:rPr>
          <w:rFonts w:ascii="Times New Roman" w:hAnsi="Times New Roman" w:cs="Times New Roman"/>
        </w:rPr>
      </w:pPr>
    </w:p>
    <w:p w:rsidR="002C32C9" w:rsidRDefault="002C32C9"/>
    <w:sectPr w:rsidR="002C32C9" w:rsidSect="00366B4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624" w:rsidRDefault="00C16624" w:rsidP="00F44485">
      <w:pPr>
        <w:spacing w:before="0" w:after="0" w:line="240" w:lineRule="auto"/>
      </w:pPr>
      <w:r>
        <w:separator/>
      </w:r>
    </w:p>
  </w:endnote>
  <w:endnote w:type="continuationSeparator" w:id="0">
    <w:p w:rsidR="00C16624" w:rsidRDefault="00C16624" w:rsidP="00F4448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CF7" w:rsidRDefault="00C16624">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CF7" w:rsidRDefault="00C16624">
    <w:pPr>
      <w:pStyle w:val="Sidfo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CF7" w:rsidRDefault="00C16624">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624" w:rsidRDefault="00C16624" w:rsidP="00F44485">
      <w:pPr>
        <w:spacing w:before="0" w:after="0" w:line="240" w:lineRule="auto"/>
      </w:pPr>
      <w:r>
        <w:separator/>
      </w:r>
    </w:p>
  </w:footnote>
  <w:footnote w:type="continuationSeparator" w:id="0">
    <w:p w:rsidR="00C16624" w:rsidRDefault="00C16624" w:rsidP="00F44485">
      <w:pPr>
        <w:spacing w:before="0" w:after="0" w:line="240" w:lineRule="auto"/>
      </w:pPr>
      <w:r>
        <w:continuationSeparator/>
      </w:r>
    </w:p>
  </w:footnote>
  <w:footnote w:id="1">
    <w:p w:rsidR="00F44485" w:rsidRPr="000420C9" w:rsidRDefault="00F44485" w:rsidP="000420C9">
      <w:pPr>
        <w:pStyle w:val="Fotnotstext"/>
        <w:spacing w:line="240" w:lineRule="auto"/>
        <w:rPr>
          <w:lang w:val="sv-SE"/>
        </w:rPr>
      </w:pPr>
      <w:r>
        <w:rPr>
          <w:rStyle w:val="Fotnotsreferens"/>
          <w:rFonts w:eastAsiaTheme="majorEastAsia"/>
        </w:rPr>
        <w:footnoteRef/>
      </w:r>
      <w:r>
        <w:t xml:space="preserve"> </w:t>
      </w:r>
      <w:r>
        <w:rPr>
          <w:rFonts w:cs="Times New Roman"/>
        </w:rPr>
        <w:t xml:space="preserve">ESSEX, S. &amp; CHALKLEY, B. (2004a) Gaining world city status through staging the Olympic Games. </w:t>
      </w:r>
      <w:r w:rsidRPr="000420C9">
        <w:rPr>
          <w:rFonts w:cs="Times New Roman"/>
          <w:i/>
        </w:rPr>
        <w:t>Geodate,</w:t>
      </w:r>
      <w:r>
        <w:rPr>
          <w:rFonts w:cs="Times New Roman"/>
        </w:rPr>
        <w:t xml:space="preserve"> 17</w:t>
      </w:r>
      <w:r w:rsidRPr="000420C9">
        <w:rPr>
          <w:rFonts w:cs="Times New Roman"/>
          <w:b/>
        </w:rPr>
        <w:t>,</w:t>
      </w:r>
      <w:r>
        <w:rPr>
          <w:rFonts w:cs="Times New Roman"/>
        </w:rPr>
        <w:t xml:space="preserve"> 7-11.</w:t>
      </w:r>
    </w:p>
  </w:footnote>
  <w:footnote w:id="2">
    <w:p w:rsidR="00F44485" w:rsidRPr="000420C9" w:rsidRDefault="00F44485" w:rsidP="000420C9">
      <w:pPr>
        <w:pStyle w:val="Fotnotstext"/>
        <w:spacing w:line="240" w:lineRule="auto"/>
        <w:rPr>
          <w:lang w:val="sv-SE"/>
        </w:rPr>
      </w:pPr>
      <w:r>
        <w:rPr>
          <w:rStyle w:val="Fotnotsreferens"/>
          <w:rFonts w:eastAsiaTheme="majorEastAsia"/>
        </w:rPr>
        <w:footnoteRef/>
      </w:r>
      <w:r>
        <w:t xml:space="preserve"> </w:t>
      </w:r>
      <w:r>
        <w:rPr>
          <w:rFonts w:cs="Times New Roman"/>
        </w:rPr>
        <w:t xml:space="preserve">COCHRANE, A., PECK, J. &amp; TICKELL, A. (1996) Manchester Plays Games: Exploring the Local Politics of Globalisation. </w:t>
      </w:r>
      <w:r w:rsidRPr="000420C9">
        <w:rPr>
          <w:rFonts w:cs="Times New Roman"/>
          <w:i/>
        </w:rPr>
        <w:t>Urban Studies (Routledge).</w:t>
      </w:r>
      <w:r>
        <w:rPr>
          <w:rFonts w:cs="Times New Roman"/>
        </w:rPr>
        <w:t xml:space="preserve"> Routledge..</w:t>
      </w:r>
    </w:p>
  </w:footnote>
  <w:footnote w:id="3">
    <w:p w:rsidR="00F44485" w:rsidRPr="00A135F0" w:rsidRDefault="00F44485" w:rsidP="000420C9">
      <w:pPr>
        <w:pStyle w:val="Fotnotstext"/>
        <w:spacing w:line="240" w:lineRule="auto"/>
        <w:rPr>
          <w:lang w:val="sv-SE"/>
        </w:rPr>
      </w:pPr>
      <w:r>
        <w:rPr>
          <w:rStyle w:val="Fotnotsreferens"/>
          <w:rFonts w:eastAsiaTheme="majorEastAsia"/>
        </w:rPr>
        <w:footnoteRef/>
      </w:r>
      <w:r>
        <w:t xml:space="preserve"> </w:t>
      </w:r>
      <w:r>
        <w:rPr>
          <w:lang w:val="sv-SE"/>
        </w:rPr>
        <w:t xml:space="preserve">One of the three – HSB – is a large non-profit cooperative organization that builds and operates housing cooperatives (so called </w:t>
      </w:r>
      <w:r w:rsidRPr="001158E4">
        <w:rPr>
          <w:i/>
          <w:lang w:val="sv-SE"/>
        </w:rPr>
        <w:t>bostadsrättsföreningar</w:t>
      </w:r>
      <w:r>
        <w:rPr>
          <w:lang w:val="sv-SE"/>
        </w:rPr>
        <w:t>). The other two were JM and Skanska.</w:t>
      </w:r>
    </w:p>
  </w:footnote>
  <w:footnote w:id="4">
    <w:p w:rsidR="00F44485" w:rsidRPr="00EC6828" w:rsidRDefault="00F44485" w:rsidP="000420C9">
      <w:pPr>
        <w:pStyle w:val="Fotnotstext"/>
        <w:spacing w:line="240" w:lineRule="auto"/>
        <w:rPr>
          <w:lang w:val="sv-SE"/>
        </w:rPr>
      </w:pPr>
      <w:r>
        <w:rPr>
          <w:rStyle w:val="Fotnotsreferens"/>
          <w:rFonts w:eastAsiaTheme="majorEastAsia"/>
        </w:rPr>
        <w:footnoteRef/>
      </w:r>
      <w:r>
        <w:t xml:space="preserve"> </w:t>
      </w:r>
      <w:r>
        <w:rPr>
          <w:lang w:val="sv-SE"/>
        </w:rPr>
        <w:t xml:space="preserve">Large majorities in both the Stockholm municipal assembly and Riksdagen – the Swedish Parliament – voted in favor of submitting an application to the IOK (about 70% and 80% respectively). </w:t>
      </w:r>
    </w:p>
  </w:footnote>
  <w:footnote w:id="5">
    <w:p w:rsidR="00F44485" w:rsidRPr="00CA1B0F" w:rsidRDefault="00F44485" w:rsidP="000420C9">
      <w:pPr>
        <w:pStyle w:val="Fotnotstext"/>
        <w:spacing w:line="240" w:lineRule="auto"/>
        <w:rPr>
          <w:lang w:val="sv-SE"/>
        </w:rPr>
      </w:pPr>
      <w:r>
        <w:rPr>
          <w:rStyle w:val="Fotnotsreferens"/>
          <w:rFonts w:eastAsiaTheme="majorEastAsia"/>
        </w:rPr>
        <w:footnoteRef/>
      </w:r>
      <w:r>
        <w:t xml:space="preserve"> </w:t>
      </w:r>
      <w:r>
        <w:rPr>
          <w:lang w:val="sv-SE"/>
        </w:rPr>
        <w:t xml:space="preserve">In preparation for the application process, the City invited a team of consultants that had worked on Sydney’s successful application to host the Summer Games in 2000, which had pioneered the notion of ”green” Olympics. ENGBERG, L. A. &amp; SVANE, Ö. (2007) Compromise, failure or necessity: Analysing the brownfield development of Hammarby Sjöstad, Stockholm, as Negotiated Sustainability processes in Governance Networks. </w:t>
      </w:r>
      <w:r w:rsidRPr="00CA1B0F">
        <w:rPr>
          <w:i/>
          <w:lang w:val="sv-SE"/>
        </w:rPr>
        <w:t>ENHR International Conference: Sustainable Urban Areas.</w:t>
      </w:r>
      <w:r>
        <w:rPr>
          <w:lang w:val="sv-SE"/>
        </w:rPr>
        <w:t xml:space="preserve"> Rotterdam.</w:t>
      </w:r>
    </w:p>
  </w:footnote>
  <w:footnote w:id="6">
    <w:p w:rsidR="00F44485" w:rsidRPr="00373443" w:rsidRDefault="00F44485" w:rsidP="000420C9">
      <w:pPr>
        <w:pStyle w:val="Fotnotstext"/>
        <w:spacing w:line="240" w:lineRule="auto"/>
        <w:rPr>
          <w:lang w:val="sv-SE"/>
        </w:rPr>
      </w:pPr>
      <w:r>
        <w:rPr>
          <w:rStyle w:val="Fotnotsreferens"/>
          <w:rFonts w:eastAsiaTheme="majorEastAsia"/>
        </w:rPr>
        <w:footnoteRef/>
      </w:r>
      <w:r>
        <w:t xml:space="preserve"> </w:t>
      </w:r>
      <w:r>
        <w:rPr>
          <w:lang w:val="sv-SE"/>
        </w:rPr>
        <w:t>As Almqvist points out, it is the threat of competition more than the actual experience of competition itself, that increses efficiency in public service providers..</w:t>
      </w:r>
    </w:p>
  </w:footnote>
  <w:footnote w:id="7">
    <w:p w:rsidR="00F44485" w:rsidRPr="0000612F" w:rsidRDefault="00F44485" w:rsidP="000420C9">
      <w:pPr>
        <w:pStyle w:val="Fotnotstext"/>
        <w:spacing w:line="240" w:lineRule="auto"/>
        <w:rPr>
          <w:lang w:val="sv-SE"/>
        </w:rPr>
      </w:pPr>
      <w:r>
        <w:rPr>
          <w:rStyle w:val="Fotnotsreferens"/>
          <w:rFonts w:eastAsiaTheme="majorEastAsia"/>
        </w:rPr>
        <w:footnoteRef/>
      </w:r>
      <w:r>
        <w:t xml:space="preserve"> While the constitutionally mandated line of separation between politicians and civil servants</w:t>
      </w:r>
      <w:r w:rsidRPr="0000612F">
        <w:t xml:space="preserve"> formally only applies to the national level</w:t>
      </w:r>
      <w:r>
        <w:t>,</w:t>
      </w:r>
      <w:r w:rsidRPr="0000612F">
        <w:t xml:space="preserve"> it has arguably created a broader administrative culture </w:t>
      </w:r>
      <w:r>
        <w:t xml:space="preserve">in the country </w:t>
      </w:r>
      <w:r w:rsidRPr="0000612F">
        <w:t>that also influences local an</w:t>
      </w:r>
      <w:r>
        <w:t>d regional levels of government</w:t>
      </w:r>
      <w:r w:rsidRPr="0000612F">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CF7" w:rsidRDefault="00C16624">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CF7" w:rsidRPr="00995CF7" w:rsidRDefault="00C16624">
    <w:pPr>
      <w:pStyle w:val="Sidhuvud"/>
      <w:rPr>
        <w:rFonts w:ascii="Times New Roman" w:hAnsi="Times New Roman" w:cs="Times New Roman"/>
      </w:rPr>
    </w:pPr>
    <w:r w:rsidRPr="00995CF7">
      <w:rPr>
        <w:rFonts w:ascii="Times New Roman" w:hAnsi="Times New Roman" w:cs="Times New Roman"/>
      </w:rPr>
      <w:t>Paul T. Levin</w:t>
    </w:r>
  </w:p>
  <w:p w:rsidR="00995CF7" w:rsidRPr="00995CF7" w:rsidRDefault="00C16624">
    <w:pPr>
      <w:pStyle w:val="Sidhuvud"/>
      <w:rPr>
        <w:rFonts w:ascii="Times New Roman" w:hAnsi="Times New Roman" w:cs="Times New Roman"/>
      </w:rPr>
    </w:pPr>
    <w:r w:rsidRPr="00995CF7">
      <w:rPr>
        <w:rFonts w:ascii="Times New Roman" w:hAnsi="Times New Roman" w:cs="Times New Roman"/>
      </w:rPr>
      <w:t>Stoc</w:t>
    </w:r>
    <w:r w:rsidRPr="00995CF7">
      <w:rPr>
        <w:rFonts w:ascii="Times New Roman" w:hAnsi="Times New Roman" w:cs="Times New Roman"/>
      </w:rPr>
      <w:t>kholm University</w:t>
    </w:r>
  </w:p>
  <w:p w:rsidR="00995CF7" w:rsidRDefault="00C16624">
    <w:pPr>
      <w:pStyle w:val="Sidhuvud"/>
      <w:rPr>
        <w:rFonts w:ascii="Times New Roman" w:hAnsi="Times New Roman" w:cs="Times New Roman"/>
      </w:rPr>
    </w:pPr>
    <w:hyperlink r:id="rId1" w:history="1">
      <w:r w:rsidRPr="00923E19">
        <w:rPr>
          <w:rStyle w:val="Hyperlnk"/>
          <w:rFonts w:ascii="Times New Roman" w:hAnsi="Times New Roman" w:cs="Times New Roman"/>
        </w:rPr>
        <w:t>pal.levin@ekohist.su.se</w:t>
      </w:r>
    </w:hyperlink>
  </w:p>
  <w:p w:rsidR="00995CF7" w:rsidRPr="00995CF7" w:rsidRDefault="00C16624">
    <w:pPr>
      <w:pStyle w:val="Sidhuvud"/>
      <w:rPr>
        <w:rFonts w:ascii="Times New Roman" w:hAnsi="Times New Roman" w:cs="Times New Roman"/>
      </w:rPr>
    </w:pPr>
  </w:p>
  <w:p w:rsidR="00995CF7" w:rsidRDefault="00C16624">
    <w:pPr>
      <w:pStyle w:val="Sidhuvud"/>
      <w:rPr>
        <w:rFonts w:ascii="Times New Roman" w:hAnsi="Times New Roman" w:cs="Times New Roman"/>
      </w:rPr>
    </w:pPr>
    <w:r w:rsidRPr="00995CF7">
      <w:rPr>
        <w:rFonts w:ascii="Times New Roman" w:hAnsi="Times New Roman" w:cs="Times New Roman"/>
      </w:rPr>
      <w:t>Please do not cite without author’</w:t>
    </w:r>
    <w:r>
      <w:rPr>
        <w:rFonts w:ascii="Times New Roman" w:hAnsi="Times New Roman" w:cs="Times New Roman"/>
      </w:rPr>
      <w:t>s permission.</w:t>
    </w:r>
  </w:p>
  <w:p w:rsidR="00995CF7" w:rsidRPr="00995CF7" w:rsidRDefault="00C16624">
    <w:pPr>
      <w:pStyle w:val="Sidhuvud"/>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CF7" w:rsidRPr="00995CF7" w:rsidRDefault="00C16624" w:rsidP="00995CF7">
    <w:pPr>
      <w:pStyle w:val="Sidhuvud"/>
      <w:rPr>
        <w:rFonts w:ascii="Times New Roman" w:hAnsi="Times New Roman" w:cs="Times New Roman"/>
      </w:rPr>
    </w:pPr>
    <w:r w:rsidRPr="00995CF7">
      <w:rPr>
        <w:rFonts w:ascii="Times New Roman" w:hAnsi="Times New Roman" w:cs="Times New Roman"/>
      </w:rPr>
      <w:t>Paper prepared for presentation at Shanghai Forum 2010</w:t>
    </w:r>
    <w:r>
      <w:rPr>
        <w:rFonts w:ascii="Times New Roman" w:hAnsi="Times New Roman" w:cs="Times New Roman"/>
      </w:rPr>
      <w:t>, Shanghai, China, May 2010</w:t>
    </w:r>
  </w:p>
  <w:p w:rsidR="00995CF7" w:rsidRPr="00995CF7" w:rsidRDefault="00C16624" w:rsidP="00995CF7">
    <w:pPr>
      <w:pStyle w:val="Sidhuvud"/>
      <w:rPr>
        <w:rFonts w:ascii="Times New Roman" w:hAnsi="Times New Roman" w:cs="Times New Roman"/>
      </w:rPr>
    </w:pPr>
    <w:r w:rsidRPr="00995CF7">
      <w:rPr>
        <w:rFonts w:ascii="Times New Roman" w:hAnsi="Times New Roman" w:cs="Times New Roman"/>
      </w:rPr>
      <w:t>Paul T. Levin</w:t>
    </w:r>
  </w:p>
  <w:p w:rsidR="00995CF7" w:rsidRPr="00995CF7" w:rsidRDefault="00C16624" w:rsidP="00995CF7">
    <w:pPr>
      <w:pStyle w:val="Sidhuvud"/>
      <w:rPr>
        <w:rFonts w:ascii="Times New Roman" w:hAnsi="Times New Roman" w:cs="Times New Roman"/>
      </w:rPr>
    </w:pPr>
    <w:r w:rsidRPr="00995CF7">
      <w:rPr>
        <w:rFonts w:ascii="Times New Roman" w:hAnsi="Times New Roman" w:cs="Times New Roman"/>
      </w:rPr>
      <w:t>Stockholm University</w:t>
    </w:r>
  </w:p>
  <w:p w:rsidR="00995CF7" w:rsidRPr="00995CF7" w:rsidRDefault="00C16624" w:rsidP="00995CF7">
    <w:pPr>
      <w:pStyle w:val="Sidhuvud"/>
      <w:rPr>
        <w:rFonts w:ascii="Times New Roman" w:hAnsi="Times New Roman" w:cs="Times New Roman"/>
      </w:rPr>
    </w:pPr>
    <w:hyperlink r:id="rId1" w:history="1">
      <w:r w:rsidRPr="00995CF7">
        <w:rPr>
          <w:rStyle w:val="Hyperlnk"/>
          <w:rFonts w:ascii="Times New Roman" w:hAnsi="Times New Roman" w:cs="Times New Roman"/>
        </w:rPr>
        <w:t>pal.levin@ekohist.su.se</w:t>
      </w:r>
    </w:hyperlink>
  </w:p>
  <w:p w:rsidR="00995CF7" w:rsidRPr="00995CF7" w:rsidRDefault="00C16624" w:rsidP="00995CF7">
    <w:pPr>
      <w:pStyle w:val="Sidhuvud"/>
      <w:rPr>
        <w:rFonts w:ascii="Times New Roman" w:hAnsi="Times New Roman" w:cs="Times New Roman"/>
      </w:rPr>
    </w:pPr>
  </w:p>
  <w:p w:rsidR="00995CF7" w:rsidRPr="00995CF7" w:rsidRDefault="00C16624">
    <w:pPr>
      <w:pStyle w:val="Sidhuvud"/>
      <w:rPr>
        <w:rFonts w:ascii="Times New Roman" w:hAnsi="Times New Roman" w:cs="Times New Roman"/>
      </w:rPr>
    </w:pPr>
    <w:r w:rsidRPr="00995CF7">
      <w:rPr>
        <w:rFonts w:ascii="Times New Roman" w:hAnsi="Times New Roman" w:cs="Times New Roman"/>
      </w:rPr>
      <w:t>Please do not cite without author’s permission</w:t>
    </w:r>
    <w:r>
      <w:rPr>
        <w:rFonts w:ascii="Times New Roman" w:hAnsi="Times New Roman" w:cs="Times New Roman"/>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87F93"/>
    <w:multiLevelType w:val="hybridMultilevel"/>
    <w:tmpl w:val="F0FCA25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11C56463"/>
    <w:multiLevelType w:val="hybridMultilevel"/>
    <w:tmpl w:val="0BE6EE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3A96A40"/>
    <w:multiLevelType w:val="hybridMultilevel"/>
    <w:tmpl w:val="E9CA97D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0B83D11"/>
    <w:multiLevelType w:val="hybridMultilevel"/>
    <w:tmpl w:val="1178ABA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4460653E"/>
    <w:multiLevelType w:val="hybridMultilevel"/>
    <w:tmpl w:val="AE78AE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7CB71DA"/>
    <w:multiLevelType w:val="hybridMultilevel"/>
    <w:tmpl w:val="18EA0A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s>
  <w:rsids>
    <w:rsidRoot w:val="00F44485"/>
    <w:rsid w:val="000E2B78"/>
    <w:rsid w:val="0021390F"/>
    <w:rsid w:val="002C32C9"/>
    <w:rsid w:val="004C7595"/>
    <w:rsid w:val="00643FB3"/>
    <w:rsid w:val="0067662C"/>
    <w:rsid w:val="006C2843"/>
    <w:rsid w:val="006E5666"/>
    <w:rsid w:val="00A56E08"/>
    <w:rsid w:val="00BB2A68"/>
    <w:rsid w:val="00C16624"/>
    <w:rsid w:val="00C277F1"/>
    <w:rsid w:val="00CA29C4"/>
    <w:rsid w:val="00F44485"/>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before="100" w:after="1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485"/>
    <w:rPr>
      <w:lang w:val="en-US"/>
    </w:rPr>
  </w:style>
  <w:style w:type="paragraph" w:styleId="Rubrik1">
    <w:name w:val="heading 1"/>
    <w:basedOn w:val="Normal"/>
    <w:next w:val="Normal"/>
    <w:link w:val="Rubrik1Char"/>
    <w:uiPriority w:val="9"/>
    <w:qFormat/>
    <w:rsid w:val="00F444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F444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F444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rsid w:val="00F44485"/>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rsid w:val="00F44485"/>
  </w:style>
  <w:style w:type="paragraph" w:styleId="Fotnotstext">
    <w:name w:val="footnote text"/>
    <w:basedOn w:val="Normal"/>
    <w:link w:val="FotnotstextChar"/>
    <w:semiHidden/>
    <w:rsid w:val="00F44485"/>
    <w:rPr>
      <w:rFonts w:ascii="Times New Roman" w:eastAsia="Times New Roman" w:hAnsi="Times New Roman"/>
    </w:rPr>
  </w:style>
  <w:style w:type="character" w:customStyle="1" w:styleId="FotnotstextChar">
    <w:name w:val="Fotnotstext Char"/>
    <w:basedOn w:val="Standardstycketeckensnitt"/>
    <w:link w:val="Fotnotstext"/>
    <w:semiHidden/>
    <w:rsid w:val="00F44485"/>
    <w:rPr>
      <w:rFonts w:ascii="Times New Roman" w:eastAsia="Times New Roman" w:hAnsi="Times New Roman"/>
      <w:lang w:val="en-US"/>
    </w:rPr>
  </w:style>
  <w:style w:type="paragraph" w:styleId="Liststycke">
    <w:name w:val="List Paragraph"/>
    <w:basedOn w:val="Normal"/>
    <w:uiPriority w:val="34"/>
    <w:qFormat/>
    <w:rsid w:val="00F44485"/>
    <w:pPr>
      <w:ind w:left="720"/>
      <w:contextualSpacing/>
    </w:pPr>
  </w:style>
  <w:style w:type="character" w:customStyle="1" w:styleId="Rubrik1Char">
    <w:name w:val="Rubrik 1 Char"/>
    <w:basedOn w:val="Standardstycketeckensnitt"/>
    <w:link w:val="Rubrik1"/>
    <w:uiPriority w:val="9"/>
    <w:rsid w:val="00F44485"/>
    <w:rPr>
      <w:rFonts w:asciiTheme="majorHAnsi" w:eastAsiaTheme="majorEastAsia" w:hAnsiTheme="majorHAnsi" w:cstheme="majorBidi"/>
      <w:b/>
      <w:bCs/>
      <w:color w:val="365F91" w:themeColor="accent1" w:themeShade="BF"/>
      <w:sz w:val="28"/>
      <w:szCs w:val="28"/>
      <w:lang w:val="en-US"/>
    </w:rPr>
  </w:style>
  <w:style w:type="character" w:customStyle="1" w:styleId="Rubrik2Char">
    <w:name w:val="Rubrik 2 Char"/>
    <w:basedOn w:val="Standardstycketeckensnitt"/>
    <w:link w:val="Rubrik2"/>
    <w:uiPriority w:val="9"/>
    <w:rsid w:val="00F44485"/>
    <w:rPr>
      <w:rFonts w:asciiTheme="majorHAnsi" w:eastAsiaTheme="majorEastAsia" w:hAnsiTheme="majorHAnsi" w:cstheme="majorBidi"/>
      <w:b/>
      <w:bCs/>
      <w:color w:val="4F81BD" w:themeColor="accent1"/>
      <w:sz w:val="26"/>
      <w:szCs w:val="26"/>
      <w:lang w:val="en-US"/>
    </w:rPr>
  </w:style>
  <w:style w:type="character" w:customStyle="1" w:styleId="Rubrik3Char">
    <w:name w:val="Rubrik 3 Char"/>
    <w:basedOn w:val="Standardstycketeckensnitt"/>
    <w:link w:val="Rubrik3"/>
    <w:uiPriority w:val="9"/>
    <w:rsid w:val="00F44485"/>
    <w:rPr>
      <w:rFonts w:asciiTheme="majorHAnsi" w:eastAsiaTheme="majorEastAsia" w:hAnsiTheme="majorHAnsi" w:cstheme="majorBidi"/>
      <w:b/>
      <w:bCs/>
      <w:color w:val="4F81BD" w:themeColor="accent1"/>
      <w:lang w:val="en-US"/>
    </w:rPr>
  </w:style>
  <w:style w:type="paragraph" w:customStyle="1" w:styleId="Blockquote">
    <w:name w:val="Block quote"/>
    <w:basedOn w:val="Normal"/>
    <w:link w:val="BlockquoteChar"/>
    <w:qFormat/>
    <w:rsid w:val="00F44485"/>
    <w:pPr>
      <w:spacing w:line="240" w:lineRule="auto"/>
      <w:ind w:left="1304"/>
    </w:pPr>
  </w:style>
  <w:style w:type="character" w:customStyle="1" w:styleId="BlockquoteChar">
    <w:name w:val="Block quote Char"/>
    <w:basedOn w:val="Standardstycketeckensnitt"/>
    <w:link w:val="Blockquote"/>
    <w:rsid w:val="00F44485"/>
    <w:rPr>
      <w:lang w:val="en-US"/>
    </w:rPr>
  </w:style>
  <w:style w:type="character" w:styleId="Fotnotsreferens">
    <w:name w:val="footnote reference"/>
    <w:basedOn w:val="Standardstycketeckensnitt"/>
    <w:uiPriority w:val="99"/>
    <w:semiHidden/>
    <w:unhideWhenUsed/>
    <w:rsid w:val="00F44485"/>
    <w:rPr>
      <w:vertAlign w:val="superscript"/>
    </w:rPr>
  </w:style>
  <w:style w:type="paragraph" w:styleId="Ballongtext">
    <w:name w:val="Balloon Text"/>
    <w:basedOn w:val="Normal"/>
    <w:link w:val="BallongtextChar"/>
    <w:uiPriority w:val="99"/>
    <w:semiHidden/>
    <w:unhideWhenUsed/>
    <w:rsid w:val="00F44485"/>
    <w:pPr>
      <w:spacing w:before="0"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44485"/>
    <w:rPr>
      <w:rFonts w:ascii="Tahoma" w:hAnsi="Tahoma" w:cs="Tahoma"/>
      <w:sz w:val="16"/>
      <w:szCs w:val="16"/>
      <w:lang w:val="en-US"/>
    </w:rPr>
  </w:style>
  <w:style w:type="paragraph" w:styleId="Beskrivning">
    <w:name w:val="caption"/>
    <w:basedOn w:val="Normal"/>
    <w:next w:val="Normal"/>
    <w:uiPriority w:val="35"/>
    <w:unhideWhenUsed/>
    <w:qFormat/>
    <w:rsid w:val="00F44485"/>
    <w:pPr>
      <w:spacing w:before="0" w:after="200" w:line="240" w:lineRule="auto"/>
    </w:pPr>
    <w:rPr>
      <w:b/>
      <w:bCs/>
      <w:color w:val="4F81BD" w:themeColor="accent1"/>
      <w:sz w:val="18"/>
      <w:szCs w:val="18"/>
    </w:rPr>
  </w:style>
  <w:style w:type="paragraph" w:styleId="Sidhuvud">
    <w:name w:val="header"/>
    <w:basedOn w:val="Normal"/>
    <w:link w:val="SidhuvudChar"/>
    <w:uiPriority w:val="99"/>
    <w:unhideWhenUsed/>
    <w:rsid w:val="00F44485"/>
    <w:pPr>
      <w:tabs>
        <w:tab w:val="center" w:pos="4536"/>
        <w:tab w:val="right" w:pos="9072"/>
      </w:tabs>
      <w:spacing w:before="0" w:after="0" w:line="240" w:lineRule="auto"/>
    </w:pPr>
  </w:style>
  <w:style w:type="character" w:customStyle="1" w:styleId="SidhuvudChar">
    <w:name w:val="Sidhuvud Char"/>
    <w:basedOn w:val="Standardstycketeckensnitt"/>
    <w:link w:val="Sidhuvud"/>
    <w:uiPriority w:val="99"/>
    <w:rsid w:val="00F44485"/>
    <w:rPr>
      <w:lang w:val="en-US"/>
    </w:rPr>
  </w:style>
  <w:style w:type="paragraph" w:styleId="Sidfot">
    <w:name w:val="footer"/>
    <w:basedOn w:val="Normal"/>
    <w:link w:val="SidfotChar"/>
    <w:uiPriority w:val="99"/>
    <w:semiHidden/>
    <w:unhideWhenUsed/>
    <w:rsid w:val="00F44485"/>
    <w:pPr>
      <w:tabs>
        <w:tab w:val="center" w:pos="4536"/>
        <w:tab w:val="right" w:pos="9072"/>
      </w:tabs>
      <w:spacing w:before="0" w:after="0" w:line="240" w:lineRule="auto"/>
    </w:pPr>
  </w:style>
  <w:style w:type="character" w:customStyle="1" w:styleId="SidfotChar">
    <w:name w:val="Sidfot Char"/>
    <w:basedOn w:val="Standardstycketeckensnitt"/>
    <w:link w:val="Sidfot"/>
    <w:uiPriority w:val="99"/>
    <w:semiHidden/>
    <w:rsid w:val="00F44485"/>
    <w:rPr>
      <w:lang w:val="en-US"/>
    </w:rPr>
  </w:style>
  <w:style w:type="character" w:styleId="Hyperlnk">
    <w:name w:val="Hyperlink"/>
    <w:basedOn w:val="Standardstycketeckensnitt"/>
    <w:uiPriority w:val="99"/>
    <w:unhideWhenUsed/>
    <w:rsid w:val="00F4448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mailto:pal.levin@ekohist.su.s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pal.levin@ekohist.su.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9169</Words>
  <Characters>48597</Characters>
  <Application>Microsoft Office Word</Application>
  <DocSecurity>0</DocSecurity>
  <Lines>404</Lines>
  <Paragraphs>115</Paragraphs>
  <ScaleCrop>false</ScaleCrop>
  <Company/>
  <LinksUpToDate>false</LinksUpToDate>
  <CharactersWithSpaces>57651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1</cp:revision>
  <dcterms:created xsi:type="dcterms:W3CDTF">2010-04-21T12:46:00Z</dcterms:created>
  <dcterms:modified xsi:type="dcterms:W3CDTF">2010-04-21T12:46:00Z</dcterms:modified>
</cp:coreProperties>
</file>