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ind w:left="0" w:right="-54" w:hanging="0"/>
        <w:rPr>
          <w:rFonts w:cs="Arial" w:ascii="Arial" w:hAnsi="Arial"/>
          <w:b/>
          <w:sz w:val="18"/>
          <w:szCs w:val="18"/>
          <w:u w:val="single"/>
        </w:rPr>
      </w:pPr>
      <w:r>
        <w:rPr>
          <w:rFonts w:cs="Arial" w:ascii="Arial" w:hAnsi="Arial"/>
          <w:b/>
          <w:sz w:val="18"/>
          <w:szCs w:val="18"/>
          <w:u w:val="single"/>
        </w:rPr>
        <w:t>LETTERA APERTA</w:t>
      </w:r>
    </w:p>
    <w:p>
      <w:pPr>
        <w:pStyle w:val="Normal"/>
        <w:ind w:left="0" w:right="-82" w:hanging="0"/>
        <w:rPr>
          <w:sz w:val="18"/>
          <w:szCs w:val="18"/>
        </w:rPr>
      </w:pPr>
      <w:r>
        <w:rPr>
          <w:sz w:val="18"/>
          <w:szCs w:val="18"/>
        </w:rPr>
      </w:r>
    </w:p>
    <w:tbl>
      <w:tblPr>
        <w:jc w:val="left"/>
        <w:tblInd w:w="3240" w:type="dxa"/>
        <w:tblBorders>
          <w:top w:val="nil"/>
          <w:left w:val="nil"/>
          <w:bottom w:val="nil"/>
          <w:insideH w:val="nil"/>
          <w:right w:val="nil"/>
          <w:insideV w:val="nil"/>
        </w:tblBorders>
        <w:tblCellMar>
          <w:top w:w="0" w:type="dxa"/>
          <w:left w:w="108" w:type="dxa"/>
          <w:bottom w:w="0" w:type="dxa"/>
          <w:right w:w="108" w:type="dxa"/>
        </w:tblCellMar>
      </w:tblPr>
      <w:tblGrid>
        <w:gridCol w:w="1545"/>
        <w:gridCol w:w="5528"/>
      </w:tblGrid>
      <w:tr>
        <w:trPr>
          <w:cantSplit w:val="false"/>
        </w:trPr>
        <w:tc>
          <w:tcPr>
            <w:tcW w:w="1545" w:type="dxa"/>
            <w:tcBorders>
              <w:top w:val="nil"/>
              <w:left w:val="nil"/>
              <w:bottom w:val="nil"/>
              <w:insideH w:val="nil"/>
              <w:right w:val="nil"/>
              <w:insideV w:val="nil"/>
            </w:tcBorders>
            <w:shd w:fill="auto" w:val="clear"/>
          </w:tcPr>
          <w:p>
            <w:pPr>
              <w:pStyle w:val="Normal"/>
              <w:ind w:left="252" w:right="-108" w:hanging="0"/>
              <w:jc w:val="both"/>
              <w:rPr>
                <w:rFonts w:ascii="Verdana" w:hAnsi="Verdana"/>
                <w:sz w:val="18"/>
                <w:szCs w:val="18"/>
              </w:rPr>
            </w:pPr>
            <w:r>
              <w:rPr>
                <w:rFonts w:ascii="Verdana" w:hAnsi="Verdana"/>
                <w:sz w:val="18"/>
                <w:szCs w:val="18"/>
              </w:rPr>
              <w:t>Al Sig.</w:t>
            </w:r>
          </w:p>
        </w:tc>
        <w:tc>
          <w:tcPr>
            <w:tcW w:w="5528" w:type="dxa"/>
            <w:tcBorders>
              <w:top w:val="nil"/>
              <w:left w:val="nil"/>
              <w:bottom w:val="nil"/>
              <w:insideH w:val="nil"/>
              <w:right w:val="nil"/>
              <w:insideV w:val="nil"/>
            </w:tcBorders>
            <w:shd w:fill="auto" w:val="clear"/>
          </w:tcPr>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Presidente</w:t>
            </w:r>
          </w:p>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Giunta Regionale Pugliese</w:t>
            </w:r>
          </w:p>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On. Nichi Vendola</w:t>
            </w:r>
          </w:p>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ab/>
            </w:r>
          </w:p>
        </w:tc>
      </w:tr>
      <w:tr>
        <w:trPr>
          <w:cantSplit w:val="false"/>
        </w:trPr>
        <w:tc>
          <w:tcPr>
            <w:tcW w:w="1545" w:type="dxa"/>
            <w:tcBorders>
              <w:top w:val="nil"/>
              <w:left w:val="nil"/>
              <w:bottom w:val="nil"/>
              <w:insideH w:val="nil"/>
              <w:right w:val="nil"/>
              <w:insideV w:val="nil"/>
            </w:tcBorders>
            <w:shd w:fill="auto" w:val="clear"/>
          </w:tcPr>
          <w:p>
            <w:pPr>
              <w:pStyle w:val="Normal"/>
              <w:ind w:left="252" w:right="-108" w:hanging="0"/>
              <w:jc w:val="both"/>
              <w:rPr>
                <w:rFonts w:ascii="Verdana" w:hAnsi="Verdana"/>
                <w:sz w:val="18"/>
                <w:szCs w:val="18"/>
              </w:rPr>
            </w:pPr>
            <w:r>
              <w:rPr>
                <w:rFonts w:ascii="Verdana" w:hAnsi="Verdana"/>
                <w:sz w:val="18"/>
                <w:szCs w:val="18"/>
              </w:rPr>
              <w:t>Al Sig.</w:t>
            </w:r>
          </w:p>
        </w:tc>
        <w:tc>
          <w:tcPr>
            <w:tcW w:w="5528" w:type="dxa"/>
            <w:tcBorders>
              <w:top w:val="nil"/>
              <w:left w:val="nil"/>
              <w:bottom w:val="nil"/>
              <w:insideH w:val="nil"/>
              <w:right w:val="nil"/>
              <w:insideV w:val="nil"/>
            </w:tcBorders>
            <w:shd w:fill="auto" w:val="clear"/>
          </w:tcPr>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Presidente</w:t>
            </w:r>
          </w:p>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Consiglio Regionale Pugliese</w:t>
            </w:r>
          </w:p>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Dott. Onofrio Introna</w:t>
            </w:r>
          </w:p>
        </w:tc>
      </w:tr>
      <w:tr>
        <w:trPr>
          <w:cantSplit w:val="false"/>
        </w:trPr>
        <w:tc>
          <w:tcPr>
            <w:tcW w:w="1545" w:type="dxa"/>
            <w:tcBorders>
              <w:top w:val="nil"/>
              <w:left w:val="nil"/>
              <w:bottom w:val="nil"/>
              <w:insideH w:val="nil"/>
              <w:right w:val="nil"/>
              <w:insideV w:val="nil"/>
            </w:tcBorders>
            <w:shd w:fill="auto" w:val="clear"/>
          </w:tcPr>
          <w:p>
            <w:pPr>
              <w:pStyle w:val="Normal"/>
              <w:ind w:left="252" w:right="-108" w:hanging="0"/>
              <w:jc w:val="both"/>
              <w:rPr>
                <w:rFonts w:ascii="Verdana" w:hAnsi="Verdana"/>
                <w:sz w:val="18"/>
                <w:szCs w:val="18"/>
              </w:rPr>
            </w:pPr>
            <w:r>
              <w:rPr>
                <w:rFonts w:ascii="Verdana" w:hAnsi="Verdana"/>
                <w:sz w:val="18"/>
                <w:szCs w:val="18"/>
              </w:rPr>
            </w:r>
          </w:p>
        </w:tc>
        <w:tc>
          <w:tcPr>
            <w:tcW w:w="5528" w:type="dxa"/>
            <w:tcBorders>
              <w:top w:val="nil"/>
              <w:left w:val="nil"/>
              <w:bottom w:val="nil"/>
              <w:insideH w:val="nil"/>
              <w:right w:val="nil"/>
              <w:insideV w:val="nil"/>
            </w:tcBorders>
            <w:shd w:fill="auto" w:val="clear"/>
          </w:tcPr>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r>
          </w:p>
          <w:p>
            <w:pPr>
              <w:pStyle w:val="PlainText"/>
              <w:rPr>
                <w:rFonts w:eastAsia="Times New Roman" w:cs="Arial" w:ascii="Verdana" w:hAnsi="Verdana"/>
                <w:color w:val="000000"/>
                <w:sz w:val="18"/>
                <w:szCs w:val="18"/>
                <w:lang w:eastAsia="it-IT"/>
              </w:rPr>
            </w:pPr>
            <w:r>
              <w:rPr>
                <w:rFonts w:eastAsia="Times New Roman" w:cs="Arial" w:ascii="Verdana" w:hAnsi="Verdana"/>
                <w:color w:val="000000"/>
                <w:sz w:val="18"/>
                <w:szCs w:val="18"/>
                <w:lang w:eastAsia="it-IT"/>
              </w:rPr>
              <w:t>LORO SEDI</w:t>
            </w:r>
          </w:p>
          <w:p>
            <w:pPr>
              <w:pStyle w:val="PlainText"/>
              <w:rPr>
                <w:rFonts w:eastAsia="Times New Roman" w:cs="Arial" w:ascii="Verdana" w:hAnsi="Verdana"/>
                <w:color w:val="000000"/>
                <w:sz w:val="18"/>
                <w:szCs w:val="18"/>
              </w:rPr>
            </w:pPr>
            <w:r>
              <w:rPr>
                <w:rFonts w:eastAsia="Times New Roman" w:cs="Arial" w:ascii="Verdana" w:hAnsi="Verdana"/>
                <w:color w:val="000000"/>
                <w:sz w:val="18"/>
                <w:szCs w:val="18"/>
              </w:rPr>
            </w:r>
          </w:p>
        </w:tc>
      </w:tr>
    </w:tbl>
    <w:p>
      <w:pPr>
        <w:pStyle w:val="Normal"/>
        <w:ind w:left="993" w:right="544" w:hanging="993"/>
        <w:jc w:val="both"/>
        <w:rPr>
          <w:rFonts w:ascii="Verdana" w:hAnsi="Verdana"/>
          <w:b/>
          <w:sz w:val="18"/>
          <w:szCs w:val="18"/>
        </w:rPr>
      </w:pPr>
      <w:r>
        <w:rPr>
          <w:rFonts w:ascii="Verdana" w:hAnsi="Verdana"/>
          <w:b/>
          <w:sz w:val="18"/>
          <w:szCs w:val="18"/>
        </w:rPr>
      </w:r>
    </w:p>
    <w:p>
      <w:pPr>
        <w:pStyle w:val="Normal"/>
        <w:ind w:left="993" w:right="544" w:hanging="993"/>
        <w:jc w:val="both"/>
        <w:rPr>
          <w:rFonts w:ascii="Verdana" w:hAnsi="Verdana"/>
          <w:b/>
          <w:sz w:val="18"/>
          <w:szCs w:val="18"/>
        </w:rPr>
      </w:pPr>
      <w:r>
        <w:rPr>
          <w:rFonts w:ascii="Verdana" w:hAnsi="Verdana"/>
          <w:b/>
          <w:sz w:val="18"/>
          <w:szCs w:val="18"/>
        </w:rPr>
      </w:r>
    </w:p>
    <w:p>
      <w:pPr>
        <w:pStyle w:val="Normal"/>
        <w:ind w:left="993" w:right="544" w:hanging="993"/>
        <w:jc w:val="both"/>
        <w:rPr>
          <w:rFonts w:ascii="Verdana" w:hAnsi="Verdana"/>
          <w:b/>
          <w:sz w:val="18"/>
          <w:szCs w:val="18"/>
        </w:rPr>
      </w:pPr>
      <w:r>
        <w:rPr>
          <w:rFonts w:ascii="Verdana" w:hAnsi="Verdana"/>
          <w:b/>
          <w:sz w:val="18"/>
          <w:szCs w:val="18"/>
        </w:rPr>
        <w:t xml:space="preserve">Oggetto: Esito lavori V Commissione Consiliare Regione Puglia - approvazione sospensione artt. 1 e 1 bis L.R. n.7/99 riguardante “Disciplina delle emissioni odorifere delle aziende”. </w:t>
      </w:r>
    </w:p>
    <w:p>
      <w:pPr>
        <w:pStyle w:val="Normal"/>
        <w:ind w:left="0" w:right="818" w:hanging="0"/>
        <w:jc w:val="both"/>
        <w:rPr>
          <w:rFonts w:ascii="Verdana" w:hAnsi="Verdana"/>
          <w:b/>
          <w:sz w:val="18"/>
          <w:szCs w:val="18"/>
        </w:rPr>
      </w:pPr>
      <w:r>
        <w:rPr>
          <w:rFonts w:ascii="Verdana" w:hAnsi="Verdana"/>
          <w:b/>
          <w:sz w:val="18"/>
          <w:szCs w:val="18"/>
        </w:rPr>
      </w:r>
    </w:p>
    <w:p>
      <w:pPr>
        <w:pStyle w:val="Normal"/>
        <w:ind w:left="1260" w:right="818" w:hanging="900"/>
        <w:rPr>
          <w:rFonts w:ascii="Verdana" w:hAnsi="Verdana"/>
          <w:b/>
          <w:sz w:val="18"/>
          <w:szCs w:val="18"/>
        </w:rPr>
      </w:pPr>
      <w:r>
        <w:rPr>
          <w:rFonts w:ascii="Verdana" w:hAnsi="Verdana"/>
          <w:b/>
          <w:sz w:val="18"/>
          <w:szCs w:val="18"/>
        </w:rPr>
      </w:r>
    </w:p>
    <w:p>
      <w:pPr>
        <w:pStyle w:val="Normal"/>
        <w:spacing w:before="0" w:after="120"/>
        <w:ind w:left="0" w:right="-57" w:firstLine="567"/>
        <w:jc w:val="both"/>
        <w:rPr>
          <w:rFonts w:ascii="Verdana" w:hAnsi="Verdana"/>
          <w:sz w:val="18"/>
          <w:szCs w:val="18"/>
        </w:rPr>
      </w:pPr>
      <w:r>
        <w:rPr>
          <w:rFonts w:ascii="Verdana" w:hAnsi="Verdana"/>
          <w:sz w:val="18"/>
          <w:szCs w:val="18"/>
        </w:rPr>
        <w:t>Si  fa presente preliminarmente che la Legge Regionale n.7/99, così come modificata dalla Legge Regionale n.17/07, aveva lo scopo di regolamentare le emissioni puntuali e diffuse di tutte le aziende responsabili di impatto osmogeno (impianti di depurazione, compostaggio, trattamento rifiuti, raffinerie, rendering animale, combustione di biomasse, ecc.), oltre che dei sansifici.</w:t>
      </w:r>
    </w:p>
    <w:p>
      <w:pPr>
        <w:pStyle w:val="Normal"/>
        <w:spacing w:before="0" w:after="120"/>
        <w:ind w:left="0" w:right="-57" w:firstLine="567"/>
        <w:jc w:val="both"/>
        <w:rPr>
          <w:rFonts w:ascii="Verdana" w:hAnsi="Verdana"/>
          <w:sz w:val="18"/>
          <w:szCs w:val="18"/>
        </w:rPr>
      </w:pPr>
      <w:r>
        <w:rPr>
          <w:rFonts w:ascii="Verdana" w:hAnsi="Verdana"/>
          <w:sz w:val="18"/>
          <w:szCs w:val="18"/>
        </w:rPr>
        <w:t xml:space="preserve">Pur con evidenti limiti applicativi, tale articolato costituiva l’unico riferimento normativo in materia di emissioni odorigene. Per tale motivo, la  L.R. 7/99 è stata ampiamente utilizzata come riferimento nei procedimenti autorizzativi regionali di AIA, VIA, ecc., ed ha consentito ad ARPA Puglia di effettuare numerosi controlli su vari insediamenti produttivi, con successiva attuazione di procedimenti correttivi a tutela della popolazione interessata. </w:t>
      </w:r>
    </w:p>
    <w:p>
      <w:pPr>
        <w:pStyle w:val="Normal"/>
        <w:spacing w:before="0" w:after="120"/>
        <w:ind w:left="0" w:right="-57" w:firstLine="567"/>
        <w:jc w:val="both"/>
        <w:rPr>
          <w:rFonts w:ascii="Verdana" w:hAnsi="Verdana"/>
          <w:sz w:val="18"/>
          <w:szCs w:val="18"/>
        </w:rPr>
      </w:pPr>
      <w:r>
        <w:rPr>
          <w:rFonts w:ascii="Verdana" w:hAnsi="Verdana"/>
          <w:sz w:val="18"/>
          <w:szCs w:val="18"/>
        </w:rPr>
        <w:t xml:space="preserve">Questa attività si è svolta in tutte le province pugliesi, anche a supporto delle iniziative dell’Autorità Giudiziaria ma, in particolare, a Taranto ha visto la realizzazione di un progetto innovativo (“Odortel”), frutto di una utile sinergia con il mondo universitario. Nel progetto sono coinvolte decine di cittadini del quartiere Tamburi e di altre aree della città che, attraverso un numero verde, informano ARPA degli eventi odorigeni che si verificano nell’area attivando, nel contempo, un sistema di campionamento che viene automaticamente acceso attraverso il software del sistema. </w:t>
      </w:r>
    </w:p>
    <w:p>
      <w:pPr>
        <w:pStyle w:val="Normal"/>
        <w:spacing w:before="0" w:after="120"/>
        <w:ind w:left="0" w:right="-57" w:firstLine="567"/>
        <w:jc w:val="both"/>
        <w:rPr>
          <w:rFonts w:ascii="Verdana" w:hAnsi="Verdana"/>
          <w:sz w:val="18"/>
          <w:szCs w:val="18"/>
        </w:rPr>
      </w:pPr>
      <w:r>
        <w:rPr>
          <w:rFonts w:ascii="Verdana" w:hAnsi="Verdana"/>
          <w:sz w:val="18"/>
          <w:szCs w:val="18"/>
        </w:rPr>
        <w:t>In considerazione delle carenze mostrate dalla normativa in questione, l’Assessorato all’Ecologia della Regione Puglia ha istituito un apposito Tavolo tecnico, costituito da rappresentanti della Regione e di ARPA Puglia, che ha provveduto a rivedere l’articolo 1 della L.R. 7/99, aggiornando i suoi contenuti rispetto alle nuove conoscenze disponibili. Tale nuovo articolato, una volta adottato, risolverebbe le problematiche insite nella normativa citata, consentendo alla Giunta Regionale di approvare rapidamente una Delibera per definire sia le soglie olfattive per una serie di sostanze odorigene, che i relativi metodi analitici.</w:t>
      </w:r>
    </w:p>
    <w:p>
      <w:pPr>
        <w:pStyle w:val="Normal"/>
        <w:spacing w:before="0" w:after="120"/>
        <w:ind w:left="0" w:right="-57" w:firstLine="567"/>
        <w:jc w:val="both"/>
        <w:rPr>
          <w:rFonts w:ascii="Verdana" w:hAnsi="Verdana"/>
          <w:sz w:val="18"/>
          <w:szCs w:val="18"/>
        </w:rPr>
      </w:pPr>
      <w:r>
        <w:rPr>
          <w:rFonts w:ascii="Verdana" w:hAnsi="Verdana"/>
          <w:sz w:val="18"/>
          <w:szCs w:val="18"/>
        </w:rPr>
        <w:t>Inopinatamente, la V Commissione Consiliare della Regione Puglia, convocata in data 4/3/2015, ha approvato un progetto di legge che prevede la sospensione degli artt. 1 e 1 bis della L.R. n.7/99, annullando, di fatto, la validità della normativa in questione, senza tener alcun conto della proposta approvata congiuntamente da Assessorato Regionale all’Ecologia e ARPA Puglia.</w:t>
      </w:r>
    </w:p>
    <w:p>
      <w:pPr>
        <w:pStyle w:val="Normal"/>
        <w:spacing w:before="0" w:after="120"/>
        <w:ind w:left="0" w:right="-57" w:firstLine="567"/>
        <w:jc w:val="both"/>
        <w:rPr>
          <w:rFonts w:ascii="Verdana" w:hAnsi="Verdana"/>
          <w:sz w:val="18"/>
          <w:szCs w:val="18"/>
        </w:rPr>
      </w:pPr>
      <w:r>
        <w:rPr>
          <w:rFonts w:ascii="Verdana" w:hAnsi="Verdana"/>
          <w:sz w:val="18"/>
          <w:szCs w:val="18"/>
        </w:rPr>
        <w:t xml:space="preserve">Lo scrivente vuol far presente che tale sospensione, definita irritualmente per via legislativa, rappresenta una complessiva deregolamentazione delle emissioni odorigene in atmosfera, che delegittima ogni azione volta al controllo di tali emissioni, malgrado l’enorme domanda della popolazione esposta a tali fenomeni. </w:t>
      </w:r>
    </w:p>
    <w:p>
      <w:pPr>
        <w:pStyle w:val="Normal"/>
        <w:spacing w:before="0" w:after="120"/>
        <w:ind w:left="0" w:right="-57" w:firstLine="567"/>
        <w:jc w:val="both"/>
        <w:rPr>
          <w:rFonts w:ascii="Verdana" w:hAnsi="Verdana"/>
          <w:sz w:val="18"/>
          <w:szCs w:val="18"/>
        </w:rPr>
      </w:pPr>
      <w:r>
        <w:rPr>
          <w:rFonts w:ascii="Verdana" w:hAnsi="Verdana"/>
          <w:sz w:val="18"/>
          <w:szCs w:val="18"/>
        </w:rPr>
        <w:t>Qualora il Consiglio Regionale Pugliese approvasse tale improvvido disegno di legge, ciò costituirebbe un atto in completa controtendenza rispetto alla produzione normativa regionale degli ultimi anni, che ha visto l’emanazione di dettati assolutamente innovativi, volti alla tutela dell’ambiente e della salute dei cittadini (basti ricordare la Legge Regionale sulla diossine, quella sul benzo(a)pirene e quella sulla valutazione del danno sanitario), atto di sapore reazionario, che farebbe arretrare la governance pugliese di almeno 16 anni.</w:t>
      </w:r>
    </w:p>
    <w:p>
      <w:pPr>
        <w:pStyle w:val="Normal"/>
        <w:spacing w:before="0" w:after="120"/>
        <w:ind w:left="0" w:right="-57" w:firstLine="567"/>
        <w:jc w:val="both"/>
        <w:rPr>
          <w:rFonts w:ascii="Verdana" w:hAnsi="Verdana"/>
          <w:sz w:val="18"/>
          <w:szCs w:val="18"/>
        </w:rPr>
      </w:pPr>
      <w:r>
        <w:rPr>
          <w:rFonts w:ascii="Verdana" w:hAnsi="Verdana"/>
          <w:sz w:val="18"/>
          <w:szCs w:val="18"/>
        </w:rPr>
        <w:t>Chi andrà ad informare i cittadini di Taranto che, in base alla cancellazione della Legge Regionale n.7/99, viene meno l’unico riferimento normativo in base al quale l’attività di monitoraggio delle sostanze odorigene, svolta da ARPA, poteva condurre a concreti interventi di mitigazione?</w:t>
      </w:r>
    </w:p>
    <w:p>
      <w:pPr>
        <w:pStyle w:val="Normal"/>
        <w:spacing w:before="0" w:after="120"/>
        <w:ind w:left="0" w:right="-57" w:firstLine="567"/>
        <w:jc w:val="both"/>
        <w:rPr>
          <w:rFonts w:ascii="Verdana" w:hAnsi="Verdana"/>
          <w:sz w:val="18"/>
          <w:szCs w:val="18"/>
        </w:rPr>
      </w:pPr>
      <w:r>
        <w:rPr>
          <w:rFonts w:ascii="Verdana" w:hAnsi="Verdana"/>
          <w:sz w:val="18"/>
          <w:szCs w:val="18"/>
        </w:rPr>
        <w:t>Alla luce di quanto esposto, faccio appello alla coscienza civile del Presidente Vendola e del Presidente Introna affinché il Consiglio Regionale pugliese non recepisca la sospensione degli artt. 1 e 1 bis della Legge Regionale n. 7/99, approvata dalla V Commissione Consiliare, ma approvi invece l’articolato messo a punto dal Tavolo Tecnico Assessorato all’Ecologia - ARPA, che risolverà le incongruenze normative della Legge Regionale 7/99, permettendone l’applicazione e consentendo la continuità del sistema di controlli, necessario per tutelare l’ambiente e la salute dei cittadini, piuttosto che gli interessi di pochi soggetti inquinatori.</w:t>
      </w:r>
    </w:p>
    <w:p>
      <w:pPr>
        <w:pStyle w:val="Normal"/>
        <w:rPr>
          <w:rFonts w:cs="Arial" w:ascii="Verdana" w:hAnsi="Verdana"/>
          <w:sz w:val="18"/>
          <w:szCs w:val="18"/>
        </w:rPr>
      </w:pPr>
      <w:r>
        <w:rPr>
          <w:rFonts w:cs="Arial" w:ascii="Verdana" w:hAnsi="Verdana"/>
          <w:sz w:val="18"/>
          <w:szCs w:val="18"/>
        </w:rPr>
      </w:r>
    </w:p>
    <w:p>
      <w:pPr>
        <w:pStyle w:val="Normal"/>
        <w:rPr>
          <w:rFonts w:cs="Arial" w:ascii="Verdana" w:hAnsi="Verdana"/>
          <w:sz w:val="18"/>
          <w:szCs w:val="18"/>
        </w:rPr>
      </w:pPr>
      <w:r>
        <w:rPr>
          <w:rFonts w:cs="Arial" w:ascii="Verdana" w:hAnsi="Verdana"/>
          <w:sz w:val="18"/>
          <w:szCs w:val="18"/>
        </w:rPr>
      </w:r>
    </w:p>
    <w:p>
      <w:pPr>
        <w:pStyle w:val="Normal"/>
        <w:rPr>
          <w:rFonts w:cs="Arial" w:ascii="Verdana" w:hAnsi="Verdana"/>
          <w:sz w:val="18"/>
          <w:szCs w:val="18"/>
        </w:rPr>
      </w:pPr>
      <w:r>
        <w:rPr>
          <w:rFonts w:cs="Arial" w:ascii="Verdana" w:hAnsi="Verdana"/>
          <w:sz w:val="18"/>
          <w:szCs w:val="18"/>
        </w:rPr>
      </w:r>
    </w:p>
    <w:p>
      <w:pPr>
        <w:pStyle w:val="Normal"/>
        <w:ind w:left="5387" w:right="0" w:hanging="0"/>
        <w:rPr>
          <w:rFonts w:cs="Arial" w:ascii="Verdana" w:hAnsi="Verdana"/>
          <w:sz w:val="18"/>
          <w:szCs w:val="18"/>
        </w:rPr>
      </w:pPr>
      <w:r>
        <w:rPr>
          <w:rFonts w:cs="Arial" w:ascii="Verdana" w:hAnsi="Verdana"/>
          <w:sz w:val="18"/>
          <w:szCs w:val="18"/>
        </w:rPr>
        <w:t>IL DIRETTORE GENERALE</w:t>
      </w:r>
    </w:p>
    <w:p>
      <w:pPr>
        <w:pStyle w:val="Normal"/>
        <w:ind w:left="5387" w:right="0" w:hanging="0"/>
        <w:rPr>
          <w:rFonts w:cs="Arial" w:ascii="Verdana" w:hAnsi="Verdana"/>
          <w:sz w:val="18"/>
          <w:szCs w:val="18"/>
        </w:rPr>
      </w:pPr>
      <w:r>
        <w:rPr>
          <w:rFonts w:cs="Arial" w:ascii="Verdana" w:hAnsi="Verdana"/>
          <w:sz w:val="18"/>
          <w:szCs w:val="18"/>
        </w:rPr>
        <w:t xml:space="preserve">  </w:t>
      </w:r>
      <w:r>
        <w:rPr>
          <w:rFonts w:cs="Arial" w:ascii="Verdana" w:hAnsi="Verdana"/>
          <w:sz w:val="18"/>
          <w:szCs w:val="18"/>
        </w:rPr>
        <w:t>Prof. Giorgio Assennato</w:t>
      </w:r>
    </w:p>
    <w:p>
      <w:pPr>
        <w:pStyle w:val="Normal"/>
        <w:rPr>
          <w:rFonts w:ascii="Verdana" w:hAnsi="Verdana"/>
          <w:sz w:val="18"/>
          <w:szCs w:val="18"/>
        </w:rPr>
      </w:pPr>
      <w:r>
        <w:rPr>
          <w:rFonts w:ascii="Verdana" w:hAnsi="Verdana"/>
          <w:sz w:val="18"/>
          <w:szCs w:val="18"/>
        </w:rPr>
      </w:r>
    </w:p>
    <w:p>
      <w:pPr>
        <w:pStyle w:val="Normal"/>
        <w:rPr>
          <w:rFonts w:ascii="Verdana" w:hAnsi="Verdana"/>
          <w:sz w:val="14"/>
          <w:szCs w:val="14"/>
        </w:rPr>
      </w:pPr>
      <w:r>
        <w:rPr>
          <w:rFonts w:ascii="Verdana" w:hAnsi="Verdana"/>
          <w:sz w:val="14"/>
          <w:szCs w:val="14"/>
        </w:rPr>
      </w:r>
    </w:p>
    <w:p>
      <w:pPr>
        <w:pStyle w:val="Normal"/>
        <w:rPr/>
      </w:pPr>
      <w:r>
        <w:rPr/>
      </w:r>
    </w:p>
    <w:sectPr>
      <w:headerReference w:type="default" r:id="rId2"/>
      <w:footerReference w:type="default" r:id="rId3"/>
      <w:type w:val="nextPage"/>
      <w:pgSz w:w="11906" w:h="16838"/>
      <w:pgMar w:left="1080" w:right="926" w:header="708" w:top="1417" w:footer="708" w:bottom="76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nsolas">
    <w:charset w:val="01"/>
    <w:family w:val="roman"/>
    <w:pitch w:val="variable"/>
  </w:font>
  <w:font w:name="Liberation Sans">
    <w:altName w:val="Arial"/>
    <w:charset w:val="01"/>
    <w:family w:val="swiss"/>
    <w:pitch w:val="variable"/>
  </w:font>
  <w:font w:name="Arial">
    <w:charset w:val="01"/>
    <w:family w:val="roman"/>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rPr/>
    </w:pPr>
    <w:r>
      <w:rPr/>
    </w:r>
  </w:p>
  <w:p>
    <w:pPr>
      <w:pStyle w:val="Pidipagina"/>
      <w:rPr/>
    </w:pPr>
    <w:r>
      <w:rPr/>
    </w:r>
  </w:p>
  <w:p>
    <w:pPr>
      <w:pStyle w:val="Pidipagina"/>
      <w:rPr/>
    </w:pPr>
    <w:r>
      <w:rPr/>
    </w:r>
  </w:p>
  <w:p>
    <w:pPr>
      <w:pStyle w:val="Pidipagina"/>
      <w:rPr/>
    </w:pPr>
    <w:r>
      <w:rPr/>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ind w:left="1416" w:right="0" w:firstLine="708"/>
      <w:rPr>
        <w:sz w:val="16"/>
        <w:szCs w:val="16"/>
      </w:rPr>
    </w:pPr>
    <w:r>
      <w:rPr/>
      <w:tab/>
      <w:tab/>
      <w:tab/>
      <w:tab/>
      <w:tab/>
      <w:tab/>
      <w:tab/>
    </w:r>
    <w:r>
      <w:rPr>
        <w:sz w:val="16"/>
        <w:szCs w:val="16"/>
      </w:rPr>
      <w:t>Sede legale</w:t>
      <w:drawing>
        <wp:anchor behindDoc="1" distT="0" distB="0" distL="114300" distR="114300" simplePos="0" locked="0" layoutInCell="1" allowOverlap="1" relativeHeight="1">
          <wp:simplePos x="0" y="0"/>
          <wp:positionH relativeFrom="column">
            <wp:posOffset>0</wp:posOffset>
          </wp:positionH>
          <wp:positionV relativeFrom="paragraph">
            <wp:posOffset>-6985</wp:posOffset>
          </wp:positionV>
          <wp:extent cx="1170305" cy="833120"/>
          <wp:effectExtent l="0" t="0" r="0" b="0"/>
          <wp:wrapSquare wrapText="bothSides"/>
          <wp:docPr id="0" name="Picture" descr="LogoA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ARPA"/>
                  <pic:cNvPicPr>
                    <a:picLocks noChangeAspect="1" noChangeArrowheads="1"/>
                  </pic:cNvPicPr>
                </pic:nvPicPr>
                <pic:blipFill>
                  <a:blip r:embed="rId1"/>
                  <a:stretch>
                    <a:fillRect/>
                  </a:stretch>
                </pic:blipFill>
                <pic:spPr bwMode="auto">
                  <a:xfrm>
                    <a:off x="0" y="0"/>
                    <a:ext cx="1170305" cy="833120"/>
                  </a:xfrm>
                  <a:prstGeom prst="rect">
                    <a:avLst/>
                  </a:prstGeom>
                  <a:noFill/>
                  <a:ln w="9525">
                    <a:noFill/>
                    <a:miter lim="800000"/>
                    <a:headEnd/>
                    <a:tailEnd/>
                  </a:ln>
                </pic:spPr>
              </pic:pic>
            </a:graphicData>
          </a:graphic>
        </wp:anchor>
      </w:drawing>
    </w:r>
  </w:p>
  <w:p>
    <w:pPr>
      <w:pStyle w:val="Normal"/>
      <w:ind w:left="1416" w:right="0" w:firstLine="708"/>
      <w:rPr>
        <w:sz w:val="16"/>
        <w:szCs w:val="16"/>
      </w:rPr>
    </w:pPr>
    <w:r>
      <w:rPr/>
      <w:t>ARPA PUGLIA</w:t>
    </w:r>
    <w:r>
      <w:rPr>
        <w:sz w:val="18"/>
        <w:szCs w:val="18"/>
      </w:rPr>
      <w:t xml:space="preserve"> </w:t>
      <w:tab/>
      <w:tab/>
      <w:tab/>
      <w:tab/>
      <w:tab/>
    </w:r>
    <w:r>
      <w:rPr>
        <w:sz w:val="16"/>
        <w:szCs w:val="16"/>
      </w:rPr>
      <w:t>Corso Trieste 27, 70126 Bari</w:t>
    </w:r>
  </w:p>
  <w:p>
    <w:pPr>
      <w:pStyle w:val="Normal"/>
      <w:ind w:left="1416" w:right="0" w:firstLine="708"/>
      <w:rPr>
        <w:sz w:val="16"/>
        <w:szCs w:val="16"/>
      </w:rPr>
    </w:pPr>
    <w:r>
      <w:rPr/>
      <w:t>Agenzia regionale per la prevenzione</w:t>
      <w:tab/>
      <w:tab/>
    </w:r>
    <w:r>
      <w:rPr>
        <w:sz w:val="16"/>
        <w:szCs w:val="16"/>
      </w:rPr>
      <w:t>Tel. 080 5460111  Fax 080 5460150</w:t>
    </w:r>
  </w:p>
  <w:p>
    <w:pPr>
      <w:pStyle w:val="Normal"/>
      <w:rPr>
        <w:rStyle w:val="CollegamentoInternet"/>
        <w:sz w:val="16"/>
        <w:szCs w:val="16"/>
      </w:rPr>
    </w:pPr>
    <w:r>
      <w:rPr>
        <w:sz w:val="22"/>
        <w:szCs w:val="22"/>
      </w:rPr>
      <w:tab/>
      <w:tab/>
      <w:tab/>
    </w:r>
    <w:r>
      <w:rPr/>
      <w:t>e la protezione dell’ambiente</w:t>
      <w:tab/>
    </w:r>
    <w:r>
      <w:rPr>
        <w:sz w:val="22"/>
        <w:szCs w:val="22"/>
      </w:rPr>
      <w:tab/>
      <w:tab/>
      <w:tab/>
    </w:r>
    <w:hyperlink r:id="rId2">
      <w:r>
        <w:rPr>
          <w:rStyle w:val="CollegamentoInternet"/>
          <w:sz w:val="16"/>
          <w:szCs w:val="16"/>
        </w:rPr>
        <w:t>www.arpa.puglia.it</w:t>
      </w:r>
    </w:hyperlink>
  </w:p>
  <w:p>
    <w:pPr>
      <w:pStyle w:val="Normal"/>
      <w:ind w:left="2124" w:right="0" w:firstLine="4962"/>
      <w:rPr>
        <w:sz w:val="16"/>
        <w:szCs w:val="16"/>
      </w:rPr>
    </w:pPr>
    <w:r>
      <w:rPr>
        <w:sz w:val="16"/>
        <w:szCs w:val="16"/>
      </w:rPr>
      <w:t>C.F. e P.IVA. 05830420724</w:t>
    </w:r>
    <w:r>
      <w:rPr>
        <w:sz w:val="20"/>
        <w:szCs w:val="20"/>
      </w:rPr>
      <w:t xml:space="preserve">    __________________________________________________________________________</w:t>
    </w:r>
    <w:r>
      <w:rPr>
        <w:sz w:val="16"/>
        <w:szCs w:val="16"/>
      </w:rPr>
      <w:tab/>
      <w:tab/>
      <w:tab/>
    </w:r>
  </w:p>
  <w:p>
    <w:pPr>
      <w:pStyle w:val="Normal"/>
      <w:ind w:left="1416" w:right="0" w:firstLine="708"/>
      <w:rPr>
        <w:sz w:val="16"/>
        <w:szCs w:val="16"/>
      </w:rPr>
    </w:pPr>
    <w:r>
      <w:rPr>
        <w:b/>
      </w:rPr>
      <w:t>Direzione Generale</w:t>
      <w:tab/>
      <w:tab/>
      <w:tab/>
    </w:r>
    <w:r>
      <w:rPr>
        <w:b/>
        <w:sz w:val="16"/>
        <w:szCs w:val="16"/>
      </w:rPr>
      <w:tab/>
    </w:r>
    <w:r>
      <w:rPr>
        <w:b/>
      </w:rPr>
      <w:tab/>
    </w:r>
    <w:r>
      <w:rPr>
        <w:sz w:val="16"/>
        <w:szCs w:val="16"/>
      </w:rPr>
      <w:t xml:space="preserve">Corso Trieste 27, 70126 Bari </w:t>
    </w:r>
  </w:p>
  <w:p>
    <w:pPr>
      <w:pStyle w:val="Normal"/>
      <w:ind w:left="2160" w:right="-82" w:hanging="0"/>
      <w:rPr>
        <w:sz w:val="16"/>
        <w:szCs w:val="16"/>
      </w:rPr>
    </w:pPr>
    <w:r>
      <w:rPr>
        <w:sz w:val="16"/>
        <w:szCs w:val="16"/>
      </w:rPr>
      <w:tab/>
      <w:tab/>
      <w:tab/>
      <w:tab/>
      <w:tab/>
      <w:tab/>
      <w:tab/>
      <w:t xml:space="preserve">Tel. 080.5460151  Fax 080.5460150   </w:t>
    </w:r>
  </w:p>
  <w:tbl>
    <w:tblPr>
      <w:jc w:val="left"/>
      <w:tblInd w:w="58" w:type="dxa"/>
      <w:tblBorders>
        <w:top w:val="nil"/>
        <w:left w:val="nil"/>
        <w:bottom w:val="nil"/>
        <w:insideH w:val="nil"/>
        <w:right w:val="nil"/>
        <w:insideV w:val="nil"/>
      </w:tblBorders>
      <w:tblCellMar>
        <w:top w:w="0" w:type="dxa"/>
        <w:left w:w="70" w:type="dxa"/>
        <w:bottom w:w="0" w:type="dxa"/>
        <w:right w:w="70" w:type="dxa"/>
      </w:tblCellMar>
    </w:tblPr>
    <w:tblGrid>
      <w:gridCol w:w="4940"/>
      <w:gridCol w:w="4179"/>
      <w:gridCol w:w="961"/>
    </w:tblGrid>
    <w:tr>
      <w:trPr>
        <w:trHeight w:val="255" w:hRule="atLeast"/>
        <w:cantSplit w:val="false"/>
      </w:trPr>
      <w:tc>
        <w:tcPr>
          <w:tcW w:w="4940" w:type="dxa"/>
          <w:tcBorders>
            <w:top w:val="nil"/>
            <w:left w:val="nil"/>
            <w:bottom w:val="nil"/>
            <w:insideH w:val="nil"/>
            <w:right w:val="nil"/>
            <w:insideV w:val="nil"/>
          </w:tcBorders>
          <w:shd w:fill="FFFFFF" w:val="clear"/>
          <w:vAlign w:val="bottom"/>
        </w:tcPr>
        <w:p>
          <w:pPr>
            <w:pStyle w:val="Normal"/>
            <w:rPr>
              <w:sz w:val="16"/>
              <w:szCs w:val="16"/>
            </w:rPr>
          </w:pPr>
          <w:r>
            <w:rPr>
              <w:sz w:val="16"/>
              <w:szCs w:val="16"/>
            </w:rPr>
          </w:r>
        </w:p>
      </w:tc>
      <w:tc>
        <w:tcPr>
          <w:tcW w:w="4179" w:type="dxa"/>
          <w:tcBorders>
            <w:top w:val="nil"/>
            <w:left w:val="nil"/>
            <w:bottom w:val="nil"/>
            <w:insideH w:val="nil"/>
            <w:right w:val="nil"/>
            <w:insideV w:val="nil"/>
          </w:tcBorders>
          <w:shd w:fill="FFFFFF" w:val="clear"/>
          <w:vAlign w:val="bottom"/>
        </w:tcPr>
        <w:p>
          <w:pPr>
            <w:pStyle w:val="Normal"/>
            <w:rPr>
              <w:sz w:val="16"/>
              <w:szCs w:val="16"/>
              <w:lang w:val="en-US"/>
            </w:rPr>
          </w:pPr>
          <w:r>
            <w:rPr>
              <w:sz w:val="16"/>
              <w:szCs w:val="16"/>
              <w:lang w:val="en-US"/>
            </w:rPr>
            <w:t xml:space="preserve">                                                     </w:t>
          </w:r>
          <w:r>
            <w:rPr>
              <w:sz w:val="16"/>
              <w:szCs w:val="16"/>
              <w:lang w:val="en-US"/>
            </w:rPr>
            <w:t xml:space="preserve">Email: </w:t>
          </w:r>
          <w:hyperlink r:id="rId3">
            <w:r>
              <w:rPr>
                <w:rStyle w:val="CollegamentoInternet"/>
                <w:sz w:val="16"/>
                <w:szCs w:val="16"/>
                <w:lang w:val="en-US"/>
              </w:rPr>
              <w:t>dg@arpa.puglia.it</w:t>
            </w:r>
          </w:hyperlink>
          <w:r>
            <w:rPr>
              <w:sz w:val="16"/>
              <w:szCs w:val="16"/>
              <w:lang w:val="en-US"/>
            </w:rPr>
            <w:t xml:space="preserve">  </w:t>
          </w:r>
        </w:p>
      </w:tc>
      <w:tc>
        <w:tcPr>
          <w:tcW w:w="961" w:type="dxa"/>
          <w:tcBorders>
            <w:top w:val="nil"/>
            <w:left w:val="nil"/>
            <w:bottom w:val="nil"/>
            <w:insideH w:val="nil"/>
            <w:right w:val="nil"/>
            <w:insideV w:val="nil"/>
          </w:tcBorders>
          <w:shd w:fill="FFFFFF" w:val="clear"/>
          <w:vAlign w:val="bottom"/>
        </w:tcPr>
        <w:p>
          <w:pPr>
            <w:pStyle w:val="Normal"/>
            <w:rPr>
              <w:rFonts w:cs="Arial" w:ascii="Arial" w:hAnsi="Arial"/>
              <w:sz w:val="20"/>
              <w:szCs w:val="20"/>
              <w:lang w:val="en-US"/>
            </w:rPr>
          </w:pPr>
          <w:r>
            <w:rPr>
              <w:rFonts w:cs="Arial" w:ascii="Arial" w:hAnsi="Arial"/>
              <w:sz w:val="20"/>
              <w:szCs w:val="20"/>
              <w:lang w:val="en-US"/>
            </w:rPr>
          </w:r>
        </w:p>
      </w:tc>
    </w:tr>
  </w:tbl>
  <w:p>
    <w:pPr>
      <w:pStyle w:val="Normal"/>
      <w:ind w:left="2160" w:right="-82" w:hanging="0"/>
      <w:rPr>
        <w:sz w:val="16"/>
        <w:szCs w:val="16"/>
        <w:lang w:val="en-US"/>
      </w:rPr>
    </w:pPr>
    <w:r>
      <w:rPr>
        <w:sz w:val="16"/>
        <w:szCs w:val="16"/>
        <w:lang w:val="en-US"/>
      </w:rPr>
    </w:r>
  </w:p>
</w:hdr>
</file>

<file path=word/settings.xml><?xml version="1.0" encoding="utf-8"?>
<w:settings xmlns:w="http://schemas.openxmlformats.org/wordprocessingml/2006/main">
  <w:zoom w:percent="143"/>
  <w:embedSystemFonts/>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it-IT" w:eastAsia="it-IT" w:bidi="ar-SA"/>
      </w:rPr>
    </w:rPrDefault>
    <w:pPrDefault>
      <w:pPr/>
    </w:pPrDefault>
  </w:docDefaults>
  <w:latentStyles w:count="267" w:defQFormat="0" w:defUnhideWhenUsed="1" w:defSemiHidden="1" w:defUIPriority="0" w:defLockedState="0">
    <w:lsdException w:qFormat="1" w:unhideWhenUsed="0" w:semiHidden="0" w:name="Normal"/>
    <w:lsdException w:qFormat="1" w:unhideWhenUsed="0" w:semiHidden="0" w:name="heading 1"/>
    <w:lsdException w:qFormat="1" w:name="heading 2"/>
    <w:lsdException w:qFormat="1" w:name="heading 3"/>
    <w:lsdException w:qFormat="1" w:name="heading 4"/>
    <w:lsdException w:qFormat="1" w:name="heading 5"/>
    <w:lsdException w:qFormat="1" w:unhideWhenUsed="0" w:semiHidden="0" w:name="heading 6"/>
    <w:lsdException w:qFormat="1" w:name="heading 7"/>
    <w:lsdException w:qFormat="1" w:name="heading 8"/>
    <w:lsdException w:qFormat="1" w:name="heading 9"/>
    <w:lsdException w:uiPriority="99" w:name="footer"/>
    <w:lsdException w:qFormat="1" w:name="caption"/>
    <w:lsdException w:unhideWhenUsed="0" w:semiHidden="0" w:name="List Number"/>
    <w:lsdException w:unhideWhenUsed="0" w:semiHidden="0" w:name="List 4"/>
    <w:lsdException w:unhideWhenUsed="0" w:semiHidden="0" w:name="List 5"/>
    <w:lsdException w:qFormat="1" w:unhideWhenUsed="0" w:semiHidden="0" w:name="Title"/>
    <w:lsdException w:qFormat="1" w:unhideWhenUsed="0" w:semiHidden="0" w:name="Subtitle"/>
    <w:lsdException w:unhideWhenUsed="0" w:semiHidden="0" w:name="Salutation"/>
    <w:lsdException w:unhideWhenUsed="0" w:semiHidden="0" w:name="Date"/>
    <w:lsdException w:unhideWhenUsed="0" w:semiHidden="0" w:name="Body Text First Indent"/>
    <w:lsdException w:qFormat="1" w:unhideWhenUsed="0" w:semiHidden="0" w:name="Strong"/>
    <w:lsdException w:qFormat="1" w:unhideWhenUsed="0" w:semiHidden="0" w:name="Emphasis"/>
    <w:lsdException w:uiPriority="99" w:name="Plain Text"/>
    <w:lsdException w:unhideWhenUsed="0" w:semiHidden="0" w:name="Table Grid"/>
    <w:lsdException w:unhideWhenUsed="0" w:uiPriority="99"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uiPriority="99"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b0312"/>
    <w:pPr>
      <w:widowControl/>
      <w:suppressAutoHyphens w:val="true"/>
      <w:bidi w:val="0"/>
      <w:jc w:val="left"/>
    </w:pPr>
    <w:rPr>
      <w:rFonts w:ascii="Times New Roman" w:hAnsi="Times New Roman" w:eastAsia="Times New Roman" w:cs="Times New Roman"/>
      <w:color w:val="auto"/>
      <w:sz w:val="24"/>
      <w:szCs w:val="24"/>
      <w:lang w:val="it-IT" w:eastAsia="it-IT" w:bidi="ar-SA"/>
    </w:rPr>
  </w:style>
  <w:style w:type="paragraph" w:styleId="Titolo6">
    <w:name w:val="Titolo 6"/>
    <w:qFormat/>
    <w:rsid w:val="00013865"/>
    <w:basedOn w:val="Normal"/>
    <w:pPr>
      <w:keepNext/>
      <w:ind w:left="992" w:right="0" w:hanging="992"/>
      <w:outlineLvl w:val="5"/>
    </w:pPr>
    <w:rPr>
      <w:b/>
      <w:szCs w:val="20"/>
    </w:rPr>
  </w:style>
  <w:style w:type="character" w:styleId="DefaultParagraphFont" w:default="1">
    <w:name w:val="Default Paragraph Font"/>
    <w:uiPriority w:val="1"/>
    <w:semiHidden/>
    <w:unhideWhenUsed/>
    <w:rPr/>
  </w:style>
  <w:style w:type="character" w:styleId="CollegamentoInternet">
    <w:name w:val="Collegamento Internet"/>
    <w:rsid w:val="009a6109"/>
    <w:basedOn w:val="DefaultParagraphFont"/>
    <w:rPr>
      <w:color w:val="0000FF"/>
      <w:u w:val="single"/>
      <w:lang w:val="zxx" w:eastAsia="zxx" w:bidi="zxx"/>
    </w:rPr>
  </w:style>
  <w:style w:type="character" w:styleId="Spelle" w:customStyle="1">
    <w:name w:val="spelle"/>
    <w:rsid w:val="00d17aff"/>
    <w:basedOn w:val="DefaultParagraphFont"/>
    <w:rPr/>
  </w:style>
  <w:style w:type="character" w:styleId="Grame" w:customStyle="1">
    <w:name w:val="grame"/>
    <w:rsid w:val="00d17aff"/>
    <w:basedOn w:val="DefaultParagraphFont"/>
    <w:rPr/>
  </w:style>
  <w:style w:type="character" w:styleId="TestonormaleCarattere" w:customStyle="1">
    <w:name w:val="Testo normale Carattere"/>
    <w:uiPriority w:val="99"/>
    <w:link w:val="Testonormale"/>
    <w:rsid w:val="00534b9e"/>
    <w:basedOn w:val="DefaultParagraphFont"/>
    <w:rPr>
      <w:rFonts w:ascii="Consolas" w:hAnsi="Consolas" w:eastAsia="Calibri"/>
      <w:sz w:val="21"/>
      <w:szCs w:val="21"/>
      <w:lang w:eastAsia="en-US"/>
    </w:rPr>
  </w:style>
  <w:style w:type="character" w:styleId="PidipaginaCarattere" w:customStyle="1">
    <w:name w:val="Piè di pagina Carattere"/>
    <w:uiPriority w:val="99"/>
    <w:link w:val="Pidipagina"/>
    <w:rsid w:val="00e172ae"/>
    <w:basedOn w:val="DefaultParagraphFont"/>
    <w:rPr>
      <w:sz w:val="24"/>
      <w:szCs w:val="24"/>
    </w:rPr>
  </w:style>
  <w:style w:type="character" w:styleId="Annotationreference">
    <w:name w:val="annotation reference"/>
    <w:rsid w:val="00e41118"/>
    <w:basedOn w:val="DefaultParagraphFont"/>
    <w:rPr>
      <w:sz w:val="16"/>
      <w:szCs w:val="16"/>
    </w:rPr>
  </w:style>
  <w:style w:type="character" w:styleId="TestocommentoCarattere" w:customStyle="1">
    <w:name w:val="Testo commento Carattere"/>
    <w:link w:val="Testocommento"/>
    <w:rsid w:val="00e41118"/>
    <w:basedOn w:val="DefaultParagraphFont"/>
    <w:rPr/>
  </w:style>
  <w:style w:type="character" w:styleId="SoggettocommentoCarattere" w:customStyle="1">
    <w:name w:val="Soggetto commento Carattere"/>
    <w:link w:val="Soggettocommento"/>
    <w:rsid w:val="00e41118"/>
    <w:basedOn w:val="TestocommentoCarattere"/>
    <w:rPr>
      <w:b/>
      <w:bCs/>
    </w:rPr>
  </w:style>
  <w:style w:type="character" w:styleId="TestonotaapidipaginaCarattere" w:customStyle="1">
    <w:name w:val="Testo nota a piè di pagina Carattere"/>
    <w:link w:val="Testonotaapidipagina"/>
    <w:rsid w:val="007c5594"/>
    <w:basedOn w:val="DefaultParagraphFont"/>
    <w:rPr>
      <w:b/>
      <w:bCs/>
      <w:i/>
    </w:rPr>
  </w:style>
  <w:style w:type="character" w:styleId="Footnotereference">
    <w:name w:val="footnote reference"/>
    <w:rsid w:val="007c5594"/>
    <w:basedOn w:val="DefaultParagraphFont"/>
    <w:rPr>
      <w:vertAlign w:val="superscript"/>
    </w:rPr>
  </w:style>
  <w:style w:type="character" w:styleId="TitoloCarattere" w:customStyle="1">
    <w:name w:val="Titolo Carattere"/>
    <w:link w:val="Titolo"/>
    <w:rsid w:val="007c5594"/>
    <w:basedOn w:val="DefaultParagraphFont"/>
    <w:rPr>
      <w:sz w:val="24"/>
      <w:szCs w:val="24"/>
    </w:rPr>
  </w:style>
  <w:style w:type="character" w:styleId="ListLabel1">
    <w:name w:val="ListLabel 1"/>
    <w:rPr>
      <w:rFonts w:eastAsia="Times New Roman" w:cs="Times New Roman"/>
    </w:rPr>
  </w:style>
  <w:style w:type="character" w:styleId="ListLabel2">
    <w:name w:val="ListLabel 2"/>
    <w:rPr>
      <w:rFonts w:cs="Courier New"/>
    </w:rPr>
  </w:style>
  <w:style w:type="character" w:styleId="ListLabel3">
    <w:name w:val="ListLabel 3"/>
    <w:rPr>
      <w:rFonts w:cs="Times New Roman"/>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rsid w:val="00f02560"/>
    <w:basedOn w:val="Normal"/>
    <w:pPr>
      <w:spacing w:lineRule="auto" w:line="288"/>
      <w:jc w:val="both"/>
    </w:pPr>
    <w:rPr>
      <w:rFonts w:ascii="Arial" w:hAnsi="Arial"/>
      <w:b/>
      <w:bCs/>
      <w:sz w:val="28"/>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Intestazione">
    <w:name w:val="Intestazione"/>
    <w:rsid w:val="00a25aad"/>
    <w:basedOn w:val="Normal"/>
    <w:pPr>
      <w:tabs>
        <w:tab w:val="center" w:pos="4819" w:leader="none"/>
        <w:tab w:val="right" w:pos="9638" w:leader="none"/>
      </w:tabs>
    </w:pPr>
    <w:rPr/>
  </w:style>
  <w:style w:type="paragraph" w:styleId="Pidipagina">
    <w:name w:val="Piè di pagina"/>
    <w:uiPriority w:val="99"/>
    <w:link w:val="PidipaginaCarattere"/>
    <w:rsid w:val="00a25aad"/>
    <w:basedOn w:val="Normal"/>
    <w:pPr>
      <w:tabs>
        <w:tab w:val="center" w:pos="4819" w:leader="none"/>
        <w:tab w:val="right" w:pos="9638" w:leader="none"/>
      </w:tabs>
    </w:pPr>
    <w:rPr/>
  </w:style>
  <w:style w:type="paragraph" w:styleId="BalloonText">
    <w:name w:val="Balloon Text"/>
    <w:semiHidden/>
    <w:rsid w:val="00a41152"/>
    <w:basedOn w:val="Normal"/>
    <w:pPr/>
    <w:rPr>
      <w:rFonts w:ascii="Tahoma" w:hAnsi="Tahoma" w:cs="Tahoma"/>
      <w:sz w:val="16"/>
      <w:szCs w:val="16"/>
    </w:rPr>
  </w:style>
  <w:style w:type="paragraph" w:styleId="Titoloprincipale">
    <w:name w:val="Titolo principale"/>
    <w:qFormat/>
    <w:link w:val="TitoloCarattere"/>
    <w:rsid w:val="00d17aff"/>
    <w:basedOn w:val="Normal"/>
    <w:pPr/>
    <w:rPr/>
  </w:style>
  <w:style w:type="paragraph" w:styleId="PlainText">
    <w:name w:val="Plain Text"/>
    <w:uiPriority w:val="99"/>
    <w:unhideWhenUsed/>
    <w:link w:val="TestonormaleCarattere"/>
    <w:rsid w:val="00534b9e"/>
    <w:basedOn w:val="Normal"/>
    <w:pPr/>
    <w:rPr>
      <w:rFonts w:ascii="Consolas" w:hAnsi="Consolas" w:eastAsia="Calibri"/>
      <w:sz w:val="21"/>
      <w:szCs w:val="21"/>
      <w:lang w:eastAsia="en-US"/>
    </w:rPr>
  </w:style>
  <w:style w:type="paragraph" w:styleId="ListParagraph">
    <w:name w:val="List Paragraph"/>
    <w:uiPriority w:val="34"/>
    <w:qFormat/>
    <w:rsid w:val="00b343b1"/>
    <w:basedOn w:val="Normal"/>
    <w:pPr>
      <w:spacing w:before="0" w:after="0"/>
      <w:ind w:left="720" w:right="0" w:hanging="0"/>
      <w:contextualSpacing/>
    </w:pPr>
    <w:rPr/>
  </w:style>
  <w:style w:type="paragraph" w:styleId="Annotationtext">
    <w:name w:val="annotation text"/>
    <w:link w:val="TestocommentoCarattere"/>
    <w:rsid w:val="00e41118"/>
    <w:basedOn w:val="Normal"/>
    <w:pPr/>
    <w:rPr>
      <w:sz w:val="20"/>
      <w:szCs w:val="20"/>
    </w:rPr>
  </w:style>
  <w:style w:type="paragraph" w:styleId="Annotationsubject">
    <w:name w:val="annotation subject"/>
    <w:link w:val="SoggettocommentoCarattere"/>
    <w:rsid w:val="00e41118"/>
    <w:basedOn w:val="Annotationtext"/>
    <w:pPr/>
    <w:rPr>
      <w:b/>
      <w:bCs/>
    </w:rPr>
  </w:style>
  <w:style w:type="paragraph" w:styleId="Western" w:customStyle="1">
    <w:name w:val="western"/>
    <w:rsid w:val="00bd7d20"/>
    <w:basedOn w:val="Normal"/>
    <w:pPr>
      <w:spacing w:before="0" w:after="119"/>
    </w:pPr>
    <w:rPr/>
  </w:style>
  <w:style w:type="paragraph" w:styleId="Footnotetext">
    <w:name w:val="footnote text"/>
    <w:link w:val="TestonotaapidipaginaCarattere"/>
    <w:rsid w:val="007c5594"/>
    <w:basedOn w:val="Normal"/>
    <w:pPr>
      <w:tabs>
        <w:tab w:val="left" w:pos="567" w:leader="none"/>
      </w:tabs>
      <w:jc w:val="both"/>
    </w:pPr>
    <w:rPr>
      <w:b/>
      <w:bCs/>
      <w:i/>
      <w:sz w:val="20"/>
      <w:szCs w:val="20"/>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 w:type="table" w:styleId="Grigliatabella">
    <w:name w:val="Table Grid"/>
    <w:basedOn w:val="Tabellanormale"/>
    <w:rsid w:val="00013865"/>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arpa.puglia.it/" TargetMode="External"/><Relationship Id="rId3" Type="http://schemas.openxmlformats.org/officeDocument/2006/relationships/hyperlink" Target="mailto:dg@arpa.puglia.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8170-36F8-45FB-B5A5-21319C0B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2015-03-06T16:18:00Z</dcterms:created>
  <dc:creator>Regione Puglia</dc:creator>
  <dc:language>it-IT</dc:language>
  <cp:lastModifiedBy>r.giua</cp:lastModifiedBy>
  <cp:lastPrinted>2015-03-06T15:26:00Z</cp:lastPrinted>
  <dcterms:modified xsi:type="dcterms:W3CDTF">2015-03-06T16:18:00Z</dcterms:modified>
  <cp:revision>2</cp:revision>
  <dc:title>RACCOMANDATA</dc:title>
</cp:coreProperties>
</file>