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4" w:after="0"/>
        <w:ind w:left="2076"/>
        <w:rPr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574040</wp:posOffset>
            </wp:positionH>
            <wp:positionV relativeFrom="paragraph">
              <wp:posOffset>4445</wp:posOffset>
            </wp:positionV>
            <wp:extent cx="1005205" cy="865505"/>
            <wp:effectExtent l="0" t="0" r="0" b="0"/>
            <wp:wrapNone/>
            <wp:docPr id="1" name="Image 1" descr="C:\Users\Mariella\OneDrive\Desktop\506606106_122094897806918887_62865208434995351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ariella\OneDrive\Desktop\506606106_122094897806918887_6286520843499535142_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COMUNICATO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STAMPA</w:t>
      </w:r>
    </w:p>
    <w:p>
      <w:pPr>
        <w:pStyle w:val="Normal"/>
        <w:spacing w:before="165" w:after="0"/>
        <w:ind w:left="2076"/>
        <w:rPr>
          <w:b/>
          <w:sz w:val="24"/>
        </w:rPr>
      </w:pP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GIUGNO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1000 PIAZZE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PACE</w:t>
      </w:r>
    </w:p>
    <w:p>
      <w:pPr>
        <w:pStyle w:val="Normal"/>
        <w:spacing w:before="163" w:after="0"/>
        <w:ind w:left="2076"/>
        <w:rPr>
          <w:b/>
          <w:sz w:val="24"/>
        </w:rPr>
      </w:pPr>
      <w:r>
        <w:rPr>
          <w:b/>
          <w:sz w:val="24"/>
        </w:rPr>
        <w:t>Donne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2"/>
          <w:sz w:val="24"/>
        </w:rPr>
        <w:t xml:space="preserve"> violenza</w:t>
      </w:r>
    </w:p>
    <w:p>
      <w:pPr>
        <w:pStyle w:val="BodyText"/>
        <w:spacing w:before="209" w:after="0"/>
        <w:ind w:left="0"/>
        <w:jc w:val="left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2" w:right="27"/>
        <w:rPr/>
      </w:pPr>
      <w:r>
        <w:rPr>
          <w:b/>
        </w:rPr>
        <w:t xml:space="preserve">10, 100, 1000 piazze per la pace </w:t>
      </w:r>
      <w:r>
        <w:rPr/>
        <w:t>è un’iniziativa che nasce da donne impegnate nei movimenti per la pace, il disarmo, la giustizia sociale, l’ambiente e attive in numerose città, paesi e territori italiani.</w:t>
      </w:r>
    </w:p>
    <w:p>
      <w:pPr>
        <w:pStyle w:val="BodyText"/>
        <w:spacing w:lineRule="auto" w:line="276" w:before="120" w:after="0"/>
        <w:ind w:left="2" w:right="21"/>
        <w:rPr/>
      </w:pPr>
      <w:r>
        <w:rPr/>
        <w:t xml:space="preserve">Viviamo in un’epoca segnata da una drammatica escalation bellica: dalla distruzione sistematica della Palestina, dove l’offensiva militare su Gaza si configura come un vero e proprio </w:t>
      </w:r>
      <w:r>
        <w:rPr>
          <w:i/>
        </w:rPr>
        <w:t xml:space="preserve">futuricidio </w:t>
      </w:r>
      <w:r>
        <w:rPr/>
        <w:t>(Stéphanie Latte Abdallah), alla devastazione di vite e territori in Ucraina, dall’estensione della guerra  all’Iran ai conflitti dimenticati in Sudan, Congo, Siria, Yemen, Myanmar e in molte altre aree del mondo, si delinea un quadro globale in cui la guerra si impone come norma e linguaggio dominante.</w:t>
      </w:r>
    </w:p>
    <w:p>
      <w:pPr>
        <w:pStyle w:val="BodyText"/>
        <w:spacing w:lineRule="auto" w:line="276" w:before="121" w:after="0"/>
        <w:ind w:left="2" w:right="24"/>
        <w:rPr/>
      </w:pPr>
      <w:r>
        <w:rPr/>
        <w:t>Questo contesto, fatto di violenza diffusa, impunità e disumanizzazione, richiede una risposta collettiva, visibile, radicale. La mobilitazione del 26 giugno nasce da qui: dalla necessità urgente di rifiutare la logica del dominio, la retorica dell’intervento armato e l’idea che la pace possa essere imposta con le armi. La guerra non è un’eccezione: è un dispositivo strutturale di potere, parte integrante di un sistema economico e politico che trae profitto dal disastro e dalla paura.</w:t>
      </w:r>
    </w:p>
    <w:p>
      <w:pPr>
        <w:pStyle w:val="BodyText"/>
        <w:spacing w:lineRule="auto" w:line="276" w:before="121" w:after="0"/>
        <w:ind w:left="2" w:right="23"/>
        <w:rPr/>
      </w:pPr>
      <w:r>
        <w:rPr/>
        <w:t xml:space="preserve">Per questo denunciamo la militarizzazione crescente, l’espansione dell’industria bellica, la narrazione dominante che censura e distorce. E rilanciamo una politica capace di “ascoltare il dolore”, che non sacrifica le vite in nome della patria o della sicurezza ma sceglie la responsabilità, la giustizia, la </w:t>
      </w:r>
      <w:r>
        <w:rPr>
          <w:spacing w:val="-2"/>
        </w:rPr>
        <w:t>convivenza.</w:t>
      </w:r>
    </w:p>
    <w:p>
      <w:pPr>
        <w:pStyle w:val="BodyText"/>
        <w:spacing w:lineRule="auto" w:line="276" w:before="119" w:after="0"/>
        <w:ind w:left="2" w:right="33"/>
        <w:rPr/>
      </w:pPr>
      <w:r>
        <w:rPr/>
        <w:t>Il 26 giugno saremo in piazza per aprire domande, per affermare che la pace non è un’utopia, ma una possibilità concreta. Una pratica da esercitare ogni giorno, a partire dai corpi, dalle parole, dall’esperienza delle donne come forza trasformativa.</w:t>
      </w:r>
    </w:p>
    <w:p>
      <w:pPr>
        <w:pStyle w:val="BodyText"/>
        <w:spacing w:lineRule="auto" w:line="276" w:before="119" w:after="0"/>
        <w:rPr/>
      </w:pPr>
      <w:r>
        <w:rPr/>
        <w:t>La data del 26 giugno è stata scelta per rientrare nella settimana di mobilitazione europea indetta da Stop ReArm Europe.</w:t>
      </w:r>
    </w:p>
    <w:p>
      <w:pPr>
        <w:pStyle w:val="Normal"/>
        <w:spacing w:lineRule="auto" w:line="276" w:before="119" w:after="0"/>
        <w:ind w:left="2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mappa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piazze:</w:t>
      </w:r>
      <w:r>
        <w:rPr>
          <w:b/>
          <w:spacing w:val="-3"/>
          <w:sz w:val="24"/>
        </w:rPr>
        <w:t xml:space="preserve"> </w:t>
      </w:r>
      <w:hyperlink r:id="rId3">
        <w:r>
          <w:rPr>
            <w:color w:val="0000FF"/>
            <w:sz w:val="24"/>
            <w:u w:val="single" w:color="0000FF"/>
          </w:rPr>
          <w:t>https://www.facebook.com/share/191TLpMK3v/</w:t>
        </w:r>
      </w:hyperlink>
      <w:r>
        <w:rPr>
          <w:color w:val="0000FF"/>
          <w:sz w:val="24"/>
        </w:rPr>
        <w:t xml:space="preserve"> </w:t>
      </w:r>
      <w:hyperlink r:id="rId4">
        <w:r>
          <w:rPr>
            <w:color w:val="800080"/>
            <w:spacing w:val="-2"/>
            <w:sz w:val="24"/>
            <w:u w:val="single" w:color="800080"/>
          </w:rPr>
          <w:t>https://www.instagram.com/100piazze_pace?igsh=MWVwZ2ZkNGZjd3htNQ</w:t>
        </w:r>
      </w:hyperlink>
      <w:r>
        <w:rPr>
          <w:spacing w:val="-2"/>
          <w:sz w:val="24"/>
        </w:rPr>
        <w:t>==</w:t>
      </w:r>
    </w:p>
    <w:p>
      <w:pPr>
        <w:pStyle w:val="BodyText"/>
        <w:spacing w:lineRule="exact" w:line="288"/>
        <w:jc w:val="left"/>
        <w:rPr>
          <w:spacing w:val="-4"/>
        </w:rPr>
      </w:pPr>
      <w:r>
        <w:rPr/>
        <w:t>email: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donnecontroguerra.pinerolese@gmail.com</w:t>
        </w:r>
      </w:hyperlink>
      <w:r>
        <w:rPr>
          <w:color w:val="0000FF"/>
          <w:spacing w:val="53"/>
        </w:rPr>
        <w:t xml:space="preserve"> </w:t>
      </w:r>
      <w:r>
        <w:rPr/>
        <w:t>tel.</w:t>
      </w:r>
      <w:r>
        <w:rPr>
          <w:spacing w:val="-2"/>
        </w:rPr>
        <w:t xml:space="preserve"> </w:t>
      </w:r>
      <w:r>
        <w:rPr/>
        <w:t>+39</w:t>
      </w:r>
      <w:r>
        <w:rPr>
          <w:spacing w:val="-1"/>
        </w:rPr>
        <w:t xml:space="preserve"> </w:t>
      </w:r>
      <w:r>
        <w:rPr/>
        <w:t>349</w:t>
      </w:r>
      <w:r>
        <w:rPr>
          <w:spacing w:val="-3"/>
        </w:rPr>
        <w:t xml:space="preserve"> </w:t>
      </w:r>
      <w:r>
        <w:rPr/>
        <w:t>775</w:t>
      </w:r>
      <w:r>
        <w:rPr>
          <w:spacing w:val="-3"/>
        </w:rPr>
        <w:t xml:space="preserve"> </w:t>
      </w:r>
      <w:r>
        <w:rPr/>
        <w:t>9198</w:t>
      </w:r>
      <w:r>
        <w:rPr>
          <w:spacing w:val="51"/>
        </w:rPr>
        <w:t xml:space="preserve"> </w:t>
      </w:r>
      <w:r>
        <w:rPr/>
        <w:t>+39</w:t>
      </w:r>
      <w:r>
        <w:rPr>
          <w:spacing w:val="-1"/>
        </w:rPr>
        <w:t xml:space="preserve"> </w:t>
      </w:r>
      <w:r>
        <w:rPr/>
        <w:t>331</w:t>
      </w:r>
      <w:r>
        <w:rPr>
          <w:spacing w:val="-3"/>
        </w:rPr>
        <w:t xml:space="preserve"> </w:t>
      </w:r>
      <w:r>
        <w:rPr/>
        <w:t>845</w:t>
      </w:r>
      <w:r>
        <w:rPr>
          <w:spacing w:val="-3"/>
        </w:rPr>
        <w:t xml:space="preserve"> </w:t>
      </w:r>
      <w:r>
        <w:rPr>
          <w:spacing w:val="-4"/>
        </w:rPr>
        <w:t>4499</w:t>
      </w:r>
    </w:p>
    <w:p>
      <w:pPr>
        <w:pStyle w:val="BodyText"/>
        <w:spacing w:lineRule="exact" w:line="288"/>
        <w:jc w:val="left"/>
        <w:rPr>
          <w:spacing w:val="-4"/>
        </w:rPr>
      </w:pPr>
      <w:r>
        <w:rPr>
          <w:spacing w:val="-4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b w:val="false"/>
          <w:bCs w:val="false"/>
          <w:i/>
          <w:iCs/>
        </w:rPr>
        <w:t>Presidio donne per la Pace  di Palermo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b w:val="false"/>
          <w:bCs w:val="false"/>
          <w:i/>
          <w:iCs/>
        </w:rPr>
        <w:t>Presidio donne per la Pace  di Caltanissetta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b w:val="false"/>
          <w:bCs w:val="false"/>
          <w:i/>
          <w:iCs/>
        </w:rPr>
        <w:t>Donne contro ogni guerra – Gruppo del Pinerolese</w:t>
      </w:r>
    </w:p>
    <w:p>
      <w:pPr>
        <w:pStyle w:val="BodyText"/>
        <w:spacing w:lineRule="exact" w:line="288"/>
        <w:jc w:val="left"/>
        <w:rPr/>
      </w:pPr>
      <w:r>
        <w:rPr/>
      </w:r>
    </w:p>
    <w:p>
      <w:pPr>
        <w:pStyle w:val="BodyText"/>
        <w:spacing w:lineRule="exact" w:line="288"/>
        <w:jc w:val="center"/>
        <w:rPr/>
      </w:pPr>
      <w:r>
        <w:rPr/>
        <w:t>ELENCO DELLE PIAZZE,   IN AGGIORNAMENTO</w:t>
      </w:r>
    </w:p>
    <w:p>
      <w:pPr>
        <w:pStyle w:val="BodyText"/>
        <w:spacing w:lineRule="exact" w:line="288"/>
        <w:jc w:val="left"/>
        <w:rPr/>
      </w:pPr>
      <w:r>
        <w:rPr/>
        <w:t>Palermo</w:t>
      </w:r>
    </w:p>
    <w:p>
      <w:pPr>
        <w:pStyle w:val="BodyText"/>
        <w:spacing w:lineRule="exact" w:line="288"/>
        <w:jc w:val="left"/>
        <w:rPr/>
      </w:pPr>
      <w:r>
        <w:rPr/>
        <w:t>Caltanissetta</w:t>
      </w:r>
    </w:p>
    <w:p>
      <w:pPr>
        <w:pStyle w:val="BodyText"/>
        <w:spacing w:lineRule="exact" w:line="288"/>
        <w:jc w:val="left"/>
        <w:rPr/>
      </w:pPr>
      <w:r>
        <w:rPr/>
        <w:t>Pinerolo (TO)</w:t>
      </w:r>
    </w:p>
    <w:p>
      <w:pPr>
        <w:pStyle w:val="BodyText"/>
        <w:spacing w:lineRule="exact" w:line="288"/>
        <w:jc w:val="left"/>
        <w:rPr/>
      </w:pPr>
      <w:r>
        <w:rPr/>
        <w:t>Catania</w:t>
      </w:r>
    </w:p>
    <w:p>
      <w:pPr>
        <w:pStyle w:val="BodyText"/>
        <w:spacing w:lineRule="exact" w:line="288"/>
        <w:jc w:val="left"/>
        <w:rPr/>
      </w:pPr>
      <w:r>
        <w:rPr/>
        <w:t>Siracusa</w:t>
      </w:r>
    </w:p>
    <w:p>
      <w:pPr>
        <w:pStyle w:val="BodyText"/>
        <w:spacing w:lineRule="exact" w:line="288"/>
        <w:jc w:val="left"/>
        <w:rPr/>
      </w:pPr>
      <w:r>
        <w:rPr/>
        <w:t>Reggio Calabria</w:t>
      </w:r>
    </w:p>
    <w:p>
      <w:pPr>
        <w:pStyle w:val="BodyText"/>
        <w:spacing w:lineRule="exact" w:line="288"/>
        <w:jc w:val="left"/>
        <w:rPr/>
      </w:pPr>
      <w:r>
        <w:rPr/>
        <w:t>Perugia</w:t>
      </w:r>
    </w:p>
    <w:p>
      <w:pPr>
        <w:pStyle w:val="BodyText"/>
        <w:spacing w:lineRule="exact" w:line="288"/>
        <w:jc w:val="left"/>
        <w:rPr/>
      </w:pPr>
      <w:r>
        <w:rPr/>
        <w:t>Modena</w:t>
      </w:r>
    </w:p>
    <w:p>
      <w:pPr>
        <w:pStyle w:val="BodyText"/>
        <w:spacing w:lineRule="exact" w:line="288"/>
        <w:jc w:val="left"/>
        <w:rPr/>
      </w:pPr>
      <w:r>
        <w:rPr/>
        <w:t>Mestre</w:t>
      </w:r>
    </w:p>
    <w:p>
      <w:pPr>
        <w:pStyle w:val="BodyText"/>
        <w:spacing w:lineRule="exact" w:line="288"/>
        <w:jc w:val="left"/>
        <w:rPr/>
      </w:pPr>
      <w:r>
        <w:rPr/>
        <w:t>Venezia</w:t>
      </w:r>
    </w:p>
    <w:p>
      <w:pPr>
        <w:pStyle w:val="BodyText"/>
        <w:spacing w:lineRule="exact" w:line="288"/>
        <w:jc w:val="left"/>
        <w:rPr/>
      </w:pPr>
      <w:r>
        <w:rPr/>
        <w:t>Firenze</w:t>
      </w:r>
    </w:p>
    <w:p>
      <w:pPr>
        <w:pStyle w:val="BodyText"/>
        <w:spacing w:lineRule="exact" w:line="288"/>
        <w:jc w:val="left"/>
        <w:rPr/>
      </w:pPr>
      <w:r>
        <w:rPr/>
        <w:t>Torino</w:t>
      </w:r>
    </w:p>
    <w:p>
      <w:pPr>
        <w:pStyle w:val="BodyText"/>
        <w:spacing w:lineRule="exact" w:line="288"/>
        <w:jc w:val="left"/>
        <w:rPr/>
      </w:pPr>
      <w:r>
        <w:rPr/>
        <w:t>Roma</w:t>
      </w:r>
    </w:p>
    <w:p>
      <w:pPr>
        <w:pStyle w:val="BodyText"/>
        <w:spacing w:lineRule="exact" w:line="288"/>
        <w:jc w:val="left"/>
        <w:rPr/>
      </w:pPr>
      <w:r>
        <w:rPr/>
        <w:t>Milano</w:t>
      </w:r>
    </w:p>
    <w:p>
      <w:pPr>
        <w:pStyle w:val="BodyText"/>
        <w:spacing w:lineRule="exact" w:line="288"/>
        <w:jc w:val="left"/>
        <w:rPr/>
      </w:pPr>
      <w:r>
        <w:rPr/>
        <w:t>Rovereto</w:t>
      </w:r>
    </w:p>
    <w:p>
      <w:pPr>
        <w:pStyle w:val="BodyText"/>
        <w:spacing w:lineRule="exact" w:line="288"/>
        <w:jc w:val="left"/>
        <w:rPr/>
      </w:pPr>
      <w:r>
        <w:rPr/>
        <w:t>Bari</w:t>
      </w:r>
    </w:p>
    <w:p>
      <w:pPr>
        <w:pStyle w:val="BodyText"/>
        <w:spacing w:lineRule="exact" w:line="288"/>
        <w:jc w:val="left"/>
        <w:rPr/>
      </w:pPr>
      <w:r>
        <w:rPr/>
        <w:t>Madonie</w:t>
      </w:r>
    </w:p>
    <w:p>
      <w:pPr>
        <w:pStyle w:val="BodyText"/>
        <w:spacing w:lineRule="exact" w:line="288"/>
        <w:jc w:val="left"/>
        <w:rPr/>
      </w:pPr>
      <w:r>
        <w:rPr/>
        <w:t>Napoli</w:t>
      </w:r>
    </w:p>
    <w:p>
      <w:pPr>
        <w:pStyle w:val="BodyText"/>
        <w:spacing w:lineRule="exact" w:line="288"/>
        <w:jc w:val="left"/>
        <w:rPr/>
      </w:pPr>
      <w:r>
        <w:rPr/>
        <w:t>BERLINO</w:t>
      </w:r>
    </w:p>
    <w:p>
      <w:pPr>
        <w:pStyle w:val="BodyText"/>
        <w:spacing w:lineRule="exact" w:line="288"/>
        <w:jc w:val="left"/>
        <w:rPr/>
      </w:pPr>
      <w:r>
        <w:rPr/>
        <w:t>Mondovì (</w:t>
      </w:r>
      <w:bookmarkStart w:id="0" w:name="_GoBack"/>
      <w:bookmarkEnd w:id="0"/>
      <w:r>
        <w:rPr/>
        <w:t>Cuneo)</w:t>
      </w:r>
    </w:p>
    <w:p>
      <w:pPr>
        <w:pStyle w:val="BodyText"/>
        <w:spacing w:lineRule="exact" w:line="288"/>
        <w:jc w:val="left"/>
        <w:rPr/>
      </w:pPr>
      <w:r>
        <w:rPr/>
        <w:t>Fano (Pesaro-Urbino)</w:t>
      </w:r>
    </w:p>
    <w:p>
      <w:pPr>
        <w:pStyle w:val="BodyText"/>
        <w:spacing w:lineRule="exact" w:line="288"/>
        <w:jc w:val="left"/>
        <w:rPr/>
      </w:pPr>
      <w:r>
        <w:rPr/>
        <w:t>Mirano (VE)</w:t>
      </w:r>
    </w:p>
    <w:p>
      <w:pPr>
        <w:pStyle w:val="BodyText"/>
        <w:spacing w:lineRule="exact" w:line="288"/>
        <w:jc w:val="left"/>
        <w:rPr/>
      </w:pPr>
      <w:r>
        <w:rPr/>
        <w:t>Pesaro</w:t>
      </w:r>
    </w:p>
    <w:p>
      <w:pPr>
        <w:pStyle w:val="BodyText"/>
        <w:spacing w:lineRule="exact" w:line="288"/>
        <w:jc w:val="left"/>
        <w:rPr/>
      </w:pPr>
      <w:r>
        <w:rPr/>
        <w:t>Padova</w:t>
      </w:r>
    </w:p>
    <w:p>
      <w:pPr>
        <w:pStyle w:val="BodyText"/>
        <w:spacing w:lineRule="exact" w:line="288"/>
        <w:jc w:val="left"/>
        <w:rPr/>
      </w:pPr>
      <w:r>
        <w:rPr/>
        <w:t>Bergamo</w:t>
      </w:r>
    </w:p>
    <w:p>
      <w:pPr>
        <w:pStyle w:val="BodyText"/>
        <w:spacing w:lineRule="exact" w:line="288"/>
        <w:jc w:val="left"/>
        <w:rPr/>
      </w:pPr>
      <w:r>
        <w:rPr/>
        <w:t>Genova</w:t>
      </w:r>
    </w:p>
    <w:p>
      <w:pPr>
        <w:pStyle w:val="BodyText"/>
        <w:spacing w:lineRule="exact" w:line="288"/>
        <w:jc w:val="left"/>
        <w:rPr/>
      </w:pPr>
      <w:r>
        <w:rPr/>
        <w:t>Brescia</w:t>
      </w:r>
    </w:p>
    <w:p>
      <w:pPr>
        <w:pStyle w:val="BodyText"/>
        <w:spacing w:lineRule="exact" w:line="288"/>
        <w:jc w:val="left"/>
        <w:rPr/>
      </w:pPr>
      <w:r>
        <w:rPr/>
        <w:t>Parma</w:t>
      </w:r>
    </w:p>
    <w:p>
      <w:pPr>
        <w:pStyle w:val="BodyText"/>
        <w:spacing w:lineRule="exact" w:line="288"/>
        <w:jc w:val="left"/>
        <w:rPr/>
      </w:pPr>
      <w:r>
        <w:rPr/>
        <w:t>San Donà di Piave (VE)</w:t>
      </w:r>
    </w:p>
    <w:p>
      <w:pPr>
        <w:pStyle w:val="BodyText"/>
        <w:spacing w:lineRule="exact" w:line="288"/>
        <w:jc w:val="left"/>
        <w:rPr/>
      </w:pPr>
      <w:r>
        <w:rPr/>
        <w:t>Cuneo</w:t>
      </w:r>
    </w:p>
    <w:p>
      <w:pPr>
        <w:pStyle w:val="BodyText"/>
        <w:spacing w:lineRule="exact" w:line="288"/>
        <w:jc w:val="left"/>
        <w:rPr/>
      </w:pPr>
      <w:r>
        <w:rPr/>
        <w:t>Pisa</w:t>
      </w:r>
    </w:p>
    <w:p>
      <w:pPr>
        <w:pStyle w:val="BodyText"/>
        <w:spacing w:lineRule="exact" w:line="288"/>
        <w:jc w:val="left"/>
        <w:rPr/>
      </w:pPr>
      <w:r>
        <w:rPr/>
        <w:t>Casale Monferrato (AL)</w:t>
      </w:r>
    </w:p>
    <w:p>
      <w:pPr>
        <w:pStyle w:val="BodyText"/>
        <w:spacing w:lineRule="exact" w:line="288"/>
        <w:jc w:val="left"/>
        <w:rPr/>
      </w:pPr>
      <w:r>
        <w:rPr/>
        <w:t>Ravenna</w:t>
      </w:r>
    </w:p>
    <w:p>
      <w:pPr>
        <w:pStyle w:val="BodyText"/>
        <w:spacing w:lineRule="exact" w:line="288"/>
        <w:jc w:val="left"/>
        <w:rPr/>
      </w:pPr>
      <w:r>
        <w:rPr/>
        <w:t>Bagheria</w:t>
      </w:r>
      <w:r>
        <w:rPr/>
        <w:t xml:space="preserve"> (PA)</w:t>
      </w:r>
    </w:p>
    <w:p>
      <w:pPr>
        <w:pStyle w:val="BodyText"/>
        <w:spacing w:lineRule="exact" w:line="288"/>
        <w:jc w:val="left"/>
        <w:rPr/>
      </w:pPr>
      <w:r>
        <w:rPr/>
        <w:t>Cava dei Tirreni (SA)</w:t>
      </w:r>
    </w:p>
    <w:p>
      <w:pPr>
        <w:pStyle w:val="BodyText"/>
        <w:spacing w:lineRule="exact" w:line="288"/>
        <w:jc w:val="left"/>
        <w:rPr/>
      </w:pPr>
      <w:r>
        <w:rPr/>
        <w:t>Isola d’Ischia (NA)</w:t>
      </w:r>
    </w:p>
    <w:p>
      <w:pPr>
        <w:pStyle w:val="BodyText"/>
        <w:spacing w:lineRule="exact" w:line="288"/>
        <w:jc w:val="left"/>
        <w:rPr/>
      </w:pPr>
      <w:r>
        <w:rPr/>
        <w:t xml:space="preserve">Carpi (Modena) </w:t>
      </w:r>
    </w:p>
    <w:p>
      <w:pPr>
        <w:pStyle w:val="BodyText"/>
        <w:spacing w:lineRule="exact" w:line="288"/>
        <w:jc w:val="left"/>
        <w:rPr/>
      </w:pPr>
      <w:r>
        <w:rPr/>
        <w:t>Alba (Cuneo)</w:t>
      </w:r>
    </w:p>
    <w:p>
      <w:pPr>
        <w:pStyle w:val="BodyText"/>
        <w:spacing w:lineRule="exact" w:line="288"/>
        <w:jc w:val="left"/>
        <w:rPr/>
      </w:pPr>
      <w:r>
        <w:rPr/>
        <w:t>Sondrio</w:t>
      </w:r>
    </w:p>
    <w:p>
      <w:pPr>
        <w:pStyle w:val="BodyText"/>
        <w:spacing w:lineRule="exact" w:line="288"/>
        <w:jc w:val="left"/>
        <w:rPr/>
      </w:pPr>
      <w:r>
        <w:rPr/>
        <w:t>Chioggia</w:t>
      </w:r>
      <w:r>
        <w:rPr/>
        <w:t xml:space="preserve"> (VE)</w:t>
      </w:r>
    </w:p>
    <w:p>
      <w:pPr>
        <w:pStyle w:val="BodyText"/>
        <w:spacing w:lineRule="exact" w:line="288"/>
        <w:jc w:val="left"/>
        <w:rPr/>
      </w:pPr>
      <w:r>
        <w:rPr/>
        <w:t>Cassino</w:t>
      </w:r>
      <w:r>
        <w:rPr/>
        <w:t xml:space="preserve"> (Frosinone)</w:t>
      </w:r>
    </w:p>
    <w:p>
      <w:pPr>
        <w:pStyle w:val="BodyText"/>
        <w:spacing w:lineRule="exact" w:line="288"/>
        <w:jc w:val="left"/>
        <w:rPr/>
      </w:pPr>
      <w:r>
        <w:rPr/>
        <w:t>Capaci</w:t>
      </w:r>
      <w:r>
        <w:rPr/>
        <w:t xml:space="preserve"> (PA)</w:t>
      </w:r>
    </w:p>
    <w:p>
      <w:pPr>
        <w:pStyle w:val="BodyText"/>
        <w:spacing w:lineRule="exact" w:line="288"/>
        <w:jc w:val="left"/>
        <w:rPr/>
      </w:pPr>
      <w:r>
        <w:rPr/>
        <w:t>Cagliari</w:t>
      </w:r>
    </w:p>
    <w:p>
      <w:pPr>
        <w:pStyle w:val="BodyText"/>
        <w:spacing w:lineRule="exact" w:line="288"/>
        <w:jc w:val="left"/>
        <w:rPr/>
      </w:pPr>
      <w:r>
        <w:rPr/>
      </w:r>
    </w:p>
    <w:p>
      <w:pPr>
        <w:pStyle w:val="BodyText"/>
        <w:spacing w:lineRule="exact" w:line="288"/>
        <w:jc w:val="left"/>
        <w:rPr/>
      </w:pPr>
      <w:r>
        <w:rPr/>
      </w:r>
    </w:p>
    <w:p>
      <w:pPr>
        <w:pStyle w:val="BodyText"/>
        <w:spacing w:lineRule="exact" w:line="288"/>
        <w:jc w:val="left"/>
        <w:rPr/>
      </w:pPr>
      <w:r>
        <w:rPr/>
      </w:r>
    </w:p>
    <w:p>
      <w:pPr>
        <w:pStyle w:val="BodyText"/>
        <w:spacing w:lineRule="exact" w:line="288"/>
        <w:jc w:val="left"/>
        <w:rPr/>
      </w:pPr>
      <w:r>
        <w:rPr/>
      </w:r>
    </w:p>
    <w:sectPr>
      <w:type w:val="nextPage"/>
      <w:pgSz w:w="11906" w:h="16838"/>
      <w:pgMar w:left="850" w:right="992" w:gutter="0" w:header="0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acebook.com/share/191TLpMK3v/" TargetMode="External"/><Relationship Id="rId4" Type="http://schemas.openxmlformats.org/officeDocument/2006/relationships/hyperlink" Target="https://www.instagram.com/100piazze_pace?igsh=MWVwZ2ZkNGZjd3htNQ" TargetMode="External"/><Relationship Id="rId5" Type="http://schemas.openxmlformats.org/officeDocument/2006/relationships/hyperlink" Target="mailto:donnecontroguerra.pinerolese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LibreOffice/7.6.2.1$Windows_X86_64 LibreOffice_project/56f7684011345957bbf33a7ee678afaf4d2ba333</Application>
  <AppVersion>15.0000</AppVersion>
  <Pages>2</Pages>
  <Words>418</Words>
  <Characters>2455</Characters>
  <CharactersWithSpaces>2823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2025-06-19T20:35:00Z</dcterms:created>
  <dc:creator>Mariella</dc:creator>
  <dc:description/>
  <dc:language>en-GB</dc:language>
  <cp:lastModifiedBy/>
  <dcterms:modified xsi:type="dcterms:W3CDTF">2025-06-20T10:08:08Z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Office Word 2007</vt:lpwstr>
  </property>
</Properties>
</file>